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E0E5B99" w:rsidR="00E66558" w:rsidRDefault="009D71E8">
      <w:pPr>
        <w:pStyle w:val="Heading1"/>
      </w:pPr>
      <w:bookmarkStart w:id="0" w:name="_Toc400361362"/>
      <w:bookmarkStart w:id="1" w:name="_Toc443397153"/>
      <w:bookmarkStart w:id="2" w:name="_Toc357771638"/>
      <w:bookmarkStart w:id="3" w:name="_Toc346793416"/>
      <w:bookmarkStart w:id="4" w:name="_Toc328122777"/>
      <w:r w:rsidRPr="00315D5E">
        <w:rPr>
          <w:color w:val="9BBB59" w:themeColor="accent3"/>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315D5E">
        <w:rPr>
          <w:color w:val="9BBB59" w:themeColor="accent3"/>
        </w:rPr>
        <w:t xml:space="preserve"> [</w:t>
      </w:r>
      <w:r w:rsidR="00315D5E" w:rsidRPr="00315D5E">
        <w:rPr>
          <w:color w:val="9BBB59" w:themeColor="accent3"/>
        </w:rPr>
        <w:t>Red Hall Primary School</w:t>
      </w:r>
      <w:r w:rsidR="00C11EB4" w:rsidRPr="00315D5E">
        <w:rPr>
          <w:color w:val="9BBB59" w:themeColor="accent3"/>
        </w:rPr>
        <w:t>]</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rsidRPr="00FF399A">
        <w:rPr>
          <w:color w:val="9BBB59" w:themeColor="accent3"/>
        </w:rPr>
        <w:t>School overview</w:t>
      </w:r>
      <w:bookmarkEnd w:id="5"/>
      <w:bookmarkEnd w:id="6"/>
      <w:bookmarkEnd w:id="7"/>
      <w:bookmarkEnd w:id="8"/>
      <w:bookmarkEnd w:id="9"/>
      <w:bookmarkEnd w:id="10"/>
      <w:bookmarkEnd w:id="11"/>
      <w:bookmarkEnd w:id="12"/>
      <w:bookmarkEnd w:id="13"/>
    </w:p>
    <w:tbl>
      <w:tblPr>
        <w:tblW w:w="5452" w:type="pct"/>
        <w:tblCellMar>
          <w:left w:w="10" w:type="dxa"/>
          <w:right w:w="10" w:type="dxa"/>
        </w:tblCellMar>
        <w:tblLook w:val="04A0" w:firstRow="1" w:lastRow="0" w:firstColumn="1" w:lastColumn="0" w:noHBand="0" w:noVBand="1"/>
      </w:tblPr>
      <w:tblGrid>
        <w:gridCol w:w="8217"/>
        <w:gridCol w:w="2127"/>
      </w:tblGrid>
      <w:tr w:rsidR="00E66558" w14:paraId="2A7D54B7"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B30F01C" w:rsidR="002940F3" w:rsidRDefault="00FF399A" w:rsidP="00FF399A">
            <w:pPr>
              <w:pStyle w:val="TableRow"/>
              <w:ind w:left="0" w:right="0"/>
              <w:jc w:val="center"/>
            </w:pPr>
            <w:r>
              <w:t>203</w:t>
            </w:r>
          </w:p>
        </w:tc>
      </w:tr>
      <w:tr w:rsidR="002940F3" w14:paraId="2A7D54BD"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9DEF616" w:rsidR="002940F3" w:rsidRDefault="00FF399A" w:rsidP="00FF399A">
            <w:pPr>
              <w:pStyle w:val="TableRow"/>
              <w:ind w:left="0" w:right="0"/>
              <w:jc w:val="center"/>
            </w:pPr>
            <w:r>
              <w:t>68%</w:t>
            </w:r>
          </w:p>
        </w:tc>
      </w:tr>
      <w:tr w:rsidR="002940F3" w14:paraId="2A7D54C0"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7650E21" w:rsidR="002940F3" w:rsidRDefault="00FF399A" w:rsidP="00FF399A">
            <w:pPr>
              <w:pStyle w:val="TableRow"/>
              <w:ind w:left="0" w:right="0"/>
              <w:jc w:val="center"/>
            </w:pPr>
            <w:r>
              <w:t>2024 -2027</w:t>
            </w:r>
          </w:p>
        </w:tc>
      </w:tr>
      <w:tr w:rsidR="002940F3" w14:paraId="2A7D54C3"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4C3C18A" w:rsidR="002940F3" w:rsidRDefault="00FF399A" w:rsidP="00FF399A">
            <w:pPr>
              <w:pStyle w:val="TableRow"/>
              <w:ind w:left="0" w:right="0"/>
              <w:jc w:val="center"/>
            </w:pPr>
            <w:r>
              <w:t>November 2024</w:t>
            </w:r>
          </w:p>
        </w:tc>
      </w:tr>
      <w:tr w:rsidR="002940F3" w14:paraId="2A7D54C6"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4112FD9" w:rsidR="002940F3" w:rsidRDefault="00FF399A" w:rsidP="00FF399A">
            <w:pPr>
              <w:pStyle w:val="TableRow"/>
              <w:ind w:left="0" w:right="0"/>
              <w:jc w:val="center"/>
            </w:pPr>
            <w:r>
              <w:t>November 2025</w:t>
            </w:r>
          </w:p>
        </w:tc>
      </w:tr>
      <w:tr w:rsidR="002940F3" w14:paraId="2A7D54C9"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D8942CA" w:rsidR="002940F3" w:rsidRDefault="00FF399A" w:rsidP="00FF399A">
            <w:pPr>
              <w:pStyle w:val="TableRow"/>
              <w:ind w:left="0" w:right="0"/>
              <w:jc w:val="center"/>
            </w:pPr>
            <w:r>
              <w:t>Governing Body</w:t>
            </w:r>
          </w:p>
        </w:tc>
      </w:tr>
      <w:tr w:rsidR="002940F3" w14:paraId="2A7D54CC"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136038F" w:rsidR="002940F3" w:rsidRDefault="00FF399A" w:rsidP="00FF399A">
            <w:pPr>
              <w:pStyle w:val="TableRow"/>
              <w:ind w:left="0" w:right="0"/>
              <w:jc w:val="center"/>
            </w:pPr>
            <w:r>
              <w:t>Julie Davidson</w:t>
            </w:r>
          </w:p>
        </w:tc>
      </w:tr>
      <w:tr w:rsidR="002940F3" w14:paraId="2A7D54CF"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6698CF4B" w:rsidR="002940F3" w:rsidRDefault="002940F3" w:rsidP="00C31636">
            <w:pPr>
              <w:pStyle w:val="TableRow"/>
              <w:ind w:left="0" w:right="0"/>
            </w:pPr>
            <w:r>
              <w:t>Governor lead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EA92130" w:rsidR="002940F3" w:rsidRDefault="00FF399A" w:rsidP="00FF399A">
            <w:pPr>
              <w:pStyle w:val="TableRow"/>
              <w:ind w:left="0" w:right="0"/>
              <w:jc w:val="center"/>
            </w:pPr>
            <w:r>
              <w:t>Andrew Buckton</w:t>
            </w:r>
          </w:p>
        </w:tc>
      </w:tr>
    </w:tbl>
    <w:bookmarkEnd w:id="2"/>
    <w:bookmarkEnd w:id="3"/>
    <w:bookmarkEnd w:id="4"/>
    <w:p w14:paraId="2A7D54D3" w14:textId="77777777" w:rsidR="00E66558" w:rsidRPr="00377AD0" w:rsidRDefault="009D71E8" w:rsidP="005464A1">
      <w:pPr>
        <w:pStyle w:val="Heading2"/>
        <w:rPr>
          <w:color w:val="9BBB59" w:themeColor="accent3"/>
        </w:rPr>
      </w:pPr>
      <w:r w:rsidRPr="00377AD0">
        <w:rPr>
          <w:color w:val="9BBB59" w:themeColor="accent3"/>
        </w:rPr>
        <w:t>Funding overview</w:t>
      </w:r>
    </w:p>
    <w:tbl>
      <w:tblPr>
        <w:tblW w:w="10343" w:type="dxa"/>
        <w:tblCellMar>
          <w:left w:w="10" w:type="dxa"/>
          <w:right w:w="10" w:type="dxa"/>
        </w:tblCellMar>
        <w:tblLook w:val="04A0" w:firstRow="1" w:lastRow="0" w:firstColumn="1" w:lastColumn="0" w:noHBand="0" w:noVBand="1"/>
      </w:tblPr>
      <w:tblGrid>
        <w:gridCol w:w="8217"/>
        <w:gridCol w:w="2126"/>
      </w:tblGrid>
      <w:tr w:rsidR="00E66558" w14:paraId="2A7D54D6" w14:textId="77777777" w:rsidTr="0093531E">
        <w:trPr>
          <w:trHeight w:val="374"/>
        </w:trPr>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0093531E">
        <w:trPr>
          <w:trHeight w:val="374"/>
        </w:trPr>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06CC60F" w:rsidR="00E66558" w:rsidRPr="004F2F62" w:rsidRDefault="004F2F62" w:rsidP="00C31636">
            <w:pPr>
              <w:pStyle w:val="TableRow"/>
              <w:ind w:left="0" w:right="0"/>
            </w:pPr>
            <w:r w:rsidRPr="004F2F62">
              <w:rPr>
                <w:rFonts w:cs="Arial"/>
                <w:color w:val="222222"/>
                <w:shd w:val="clear" w:color="auto" w:fill="FFFFFF"/>
              </w:rPr>
              <w:t>£189,828.</w:t>
            </w:r>
          </w:p>
        </w:tc>
      </w:tr>
      <w:tr w:rsidR="00E66558" w14:paraId="2A7D54DF" w14:textId="77777777" w:rsidTr="0093531E">
        <w:trPr>
          <w:trHeight w:val="374"/>
        </w:trPr>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0B6DD59" w:rsidR="00E66558" w:rsidRDefault="009D71E8" w:rsidP="00C31636">
            <w:pPr>
              <w:pStyle w:val="TableRow"/>
              <w:ind w:left="0" w:right="0"/>
            </w:pPr>
            <w:r>
              <w:t>£</w:t>
            </w:r>
            <w:r w:rsidR="00377AD0">
              <w:t>0</w:t>
            </w:r>
          </w:p>
        </w:tc>
      </w:tr>
      <w:tr w:rsidR="00E66558" w14:paraId="2A7D54E3" w14:textId="77777777" w:rsidTr="0093531E">
        <w:tc>
          <w:tcPr>
            <w:tcW w:w="8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591486A" w:rsidR="00E66558" w:rsidRDefault="009D71E8" w:rsidP="00C31636">
            <w:pPr>
              <w:pStyle w:val="TableRow"/>
              <w:ind w:left="0" w:right="0"/>
            </w:pPr>
            <w:r>
              <w:t>£</w:t>
            </w:r>
            <w:r w:rsidR="008C68CF">
              <w:t>189,828</w:t>
            </w:r>
          </w:p>
        </w:tc>
      </w:tr>
    </w:tbl>
    <w:p w14:paraId="2A7D54E4" w14:textId="77777777" w:rsidR="00E66558" w:rsidRPr="00377AD0" w:rsidRDefault="009D71E8">
      <w:pPr>
        <w:pStyle w:val="Heading1"/>
        <w:rPr>
          <w:color w:val="9BBB59" w:themeColor="accent3"/>
        </w:rPr>
      </w:pPr>
      <w:r w:rsidRPr="00377AD0">
        <w:rPr>
          <w:color w:val="9BBB59" w:themeColor="accent3"/>
        </w:rPr>
        <w:lastRenderedPageBreak/>
        <w:t>Part A: Pupil premium strategy plan</w:t>
      </w:r>
    </w:p>
    <w:p w14:paraId="2A7D54E5" w14:textId="77777777" w:rsidR="00E66558" w:rsidRPr="00377AD0" w:rsidRDefault="009D71E8">
      <w:pPr>
        <w:pStyle w:val="Heading2"/>
        <w:rPr>
          <w:color w:val="9BBB59" w:themeColor="accent3"/>
        </w:rPr>
      </w:pPr>
      <w:bookmarkStart w:id="14" w:name="_Toc357771640"/>
      <w:bookmarkStart w:id="15" w:name="_Toc346793418"/>
      <w:r w:rsidRPr="00377AD0">
        <w:rPr>
          <w:color w:val="9BBB59" w:themeColor="accent3"/>
        </w:rPr>
        <w:t>Statement of intent</w:t>
      </w:r>
    </w:p>
    <w:tbl>
      <w:tblPr>
        <w:tblW w:w="10343" w:type="dxa"/>
        <w:tblCellMar>
          <w:left w:w="10" w:type="dxa"/>
          <w:right w:w="10" w:type="dxa"/>
        </w:tblCellMar>
        <w:tblLook w:val="04A0" w:firstRow="1" w:lastRow="0" w:firstColumn="1" w:lastColumn="0" w:noHBand="0" w:noVBand="1"/>
      </w:tblPr>
      <w:tblGrid>
        <w:gridCol w:w="10343"/>
      </w:tblGrid>
      <w:tr w:rsidR="00E66558" w14:paraId="2A7D54EA" w14:textId="77777777" w:rsidTr="0093531E">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351B" w14:textId="77777777" w:rsidR="00377AD0" w:rsidRPr="00D23721" w:rsidRDefault="00377AD0" w:rsidP="00377AD0">
            <w:pPr>
              <w:rPr>
                <w:b/>
                <w:iCs/>
              </w:rPr>
            </w:pPr>
            <w:r w:rsidRPr="00D23721">
              <w:rPr>
                <w:b/>
                <w:iCs/>
              </w:rPr>
              <w:t xml:space="preserve">Demography and School Context  </w:t>
            </w:r>
          </w:p>
          <w:p w14:paraId="0F8C0323" w14:textId="5F3AF0B9" w:rsidR="00377AD0" w:rsidRPr="00D23721" w:rsidRDefault="00377AD0" w:rsidP="00377AD0">
            <w:pPr>
              <w:rPr>
                <w:iCs/>
                <w:sz w:val="22"/>
                <w:szCs w:val="22"/>
              </w:rPr>
            </w:pPr>
            <w:r w:rsidRPr="00D23721">
              <w:rPr>
                <w:iCs/>
                <w:sz w:val="22"/>
                <w:szCs w:val="22"/>
              </w:rPr>
              <w:t xml:space="preserve">Red Hall Primary School is an average sized, one form entry, Local Authority maintained Primary School on Red Hall in Darlington. From September 2021, our school has expanded to incorporate, an alternative provision which has space for 16 full time pupils with EHCP’s with a primary identified need of Social, Emotional and Mental Health. </w:t>
            </w:r>
          </w:p>
          <w:p w14:paraId="0960FD48" w14:textId="77777777" w:rsidR="00377AD0" w:rsidRPr="00D23721" w:rsidRDefault="00377AD0" w:rsidP="00377AD0">
            <w:pPr>
              <w:rPr>
                <w:b/>
                <w:iCs/>
                <w:sz w:val="22"/>
                <w:szCs w:val="22"/>
              </w:rPr>
            </w:pPr>
            <w:r w:rsidRPr="00D23721">
              <w:rPr>
                <w:b/>
                <w:iCs/>
                <w:sz w:val="22"/>
                <w:szCs w:val="22"/>
              </w:rPr>
              <w:t xml:space="preserve">Deprivation (IDACI report created November 2021) </w:t>
            </w:r>
          </w:p>
          <w:p w14:paraId="2D13A508" w14:textId="5B6CE2FB" w:rsidR="00377AD0" w:rsidRPr="00D23721" w:rsidRDefault="00377AD0" w:rsidP="00377AD0">
            <w:pPr>
              <w:rPr>
                <w:iCs/>
                <w:sz w:val="22"/>
                <w:szCs w:val="22"/>
              </w:rPr>
            </w:pPr>
            <w:r w:rsidRPr="00D23721">
              <w:rPr>
                <w:iCs/>
                <w:sz w:val="22"/>
                <w:szCs w:val="22"/>
              </w:rPr>
              <w:t xml:space="preserve">According to the 2019 Income Deprivation Affecting Children Index 2019 we know that 90% of our pupils live within the top 5% most deprived areas in England (this is an increase of 5% since 2015) </w:t>
            </w:r>
          </w:p>
          <w:p w14:paraId="007DF149" w14:textId="45CB892D" w:rsidR="00377AD0" w:rsidRPr="00D23721" w:rsidRDefault="00377AD0" w:rsidP="00377AD0">
            <w:pPr>
              <w:rPr>
                <w:iCs/>
                <w:sz w:val="22"/>
                <w:szCs w:val="22"/>
              </w:rPr>
            </w:pPr>
            <w:r w:rsidRPr="00D23721">
              <w:rPr>
                <w:iCs/>
                <w:sz w:val="22"/>
                <w:szCs w:val="22"/>
              </w:rPr>
              <w:t xml:space="preserve">The key factors that affect our families are; low income, education, employment and crime. </w:t>
            </w:r>
          </w:p>
          <w:p w14:paraId="20F8A1C1" w14:textId="504EE539" w:rsidR="00377AD0" w:rsidRPr="00D23721" w:rsidRDefault="00377AD0" w:rsidP="00377AD0">
            <w:pPr>
              <w:rPr>
                <w:iCs/>
                <w:sz w:val="22"/>
                <w:szCs w:val="22"/>
              </w:rPr>
            </w:pPr>
            <w:r w:rsidRPr="00D23721">
              <w:rPr>
                <w:iCs/>
                <w:sz w:val="22"/>
                <w:szCs w:val="22"/>
              </w:rPr>
              <w:t xml:space="preserve">Common barriers to learning for </w:t>
            </w:r>
            <w:r w:rsidR="00D72E32" w:rsidRPr="00D23721">
              <w:rPr>
                <w:iCs/>
                <w:sz w:val="22"/>
                <w:szCs w:val="22"/>
              </w:rPr>
              <w:t xml:space="preserve">our </w:t>
            </w:r>
            <w:r w:rsidR="00352087" w:rsidRPr="00D23721">
              <w:rPr>
                <w:iCs/>
                <w:sz w:val="22"/>
                <w:szCs w:val="22"/>
              </w:rPr>
              <w:t>children</w:t>
            </w:r>
            <w:r w:rsidRPr="00D23721">
              <w:rPr>
                <w:iCs/>
                <w:sz w:val="22"/>
                <w:szCs w:val="22"/>
              </w:rPr>
              <w:t xml:space="preserve"> can be: less support at home, poor language and communication skills, social, emotional and mental health difficulties and attendance and punctuality issues. There may also be complex family situations with emotional well-being needs not being met, that prevent children from flourishing. The challenges are varied and there is no “one size fits all”.  </w:t>
            </w:r>
          </w:p>
          <w:p w14:paraId="38B315BC" w14:textId="5B4E8D89" w:rsidR="00377AD0" w:rsidRPr="00D23721" w:rsidRDefault="00377AD0" w:rsidP="00377AD0">
            <w:pPr>
              <w:rPr>
                <w:iCs/>
                <w:sz w:val="22"/>
                <w:szCs w:val="22"/>
              </w:rPr>
            </w:pPr>
            <w:r w:rsidRPr="00D23721">
              <w:rPr>
                <w:iCs/>
                <w:sz w:val="22"/>
                <w:szCs w:val="22"/>
              </w:rPr>
              <w:t xml:space="preserve">At Red Hall Primary School, we aim to: </w:t>
            </w:r>
          </w:p>
          <w:p w14:paraId="00B755C0" w14:textId="77777777" w:rsidR="00D23721" w:rsidRPr="00D23721" w:rsidRDefault="00377AD0" w:rsidP="00140571">
            <w:pPr>
              <w:pStyle w:val="NoSpacing"/>
              <w:numPr>
                <w:ilvl w:val="0"/>
                <w:numId w:val="18"/>
              </w:numPr>
              <w:rPr>
                <w:sz w:val="22"/>
                <w:szCs w:val="22"/>
              </w:rPr>
            </w:pPr>
            <w:r w:rsidRPr="00D23721">
              <w:rPr>
                <w:sz w:val="22"/>
                <w:szCs w:val="22"/>
              </w:rPr>
              <w:t xml:space="preserve">Ensure that the teaching and learning opportunities that we provide, meet the needs of all the pupils. </w:t>
            </w:r>
          </w:p>
          <w:p w14:paraId="5FBD22EC" w14:textId="77777777" w:rsidR="00D23721" w:rsidRPr="00D23721" w:rsidRDefault="00377AD0" w:rsidP="00140571">
            <w:pPr>
              <w:pStyle w:val="NoSpacing"/>
              <w:numPr>
                <w:ilvl w:val="0"/>
                <w:numId w:val="18"/>
              </w:numPr>
              <w:rPr>
                <w:sz w:val="22"/>
                <w:szCs w:val="22"/>
              </w:rPr>
            </w:pPr>
            <w:r w:rsidRPr="00D23721">
              <w:rPr>
                <w:sz w:val="22"/>
                <w:szCs w:val="22"/>
              </w:rPr>
              <w:t xml:space="preserve">Provide pupils with appropriate provision, support and intervention to enable them to achieve age related expectations. </w:t>
            </w:r>
          </w:p>
          <w:p w14:paraId="4AE17A3B" w14:textId="77777777" w:rsidR="00D23721" w:rsidRPr="00D23721" w:rsidRDefault="00377AD0" w:rsidP="00140571">
            <w:pPr>
              <w:pStyle w:val="NoSpacing"/>
              <w:numPr>
                <w:ilvl w:val="0"/>
                <w:numId w:val="18"/>
              </w:numPr>
              <w:rPr>
                <w:sz w:val="22"/>
                <w:szCs w:val="22"/>
              </w:rPr>
            </w:pPr>
            <w:r w:rsidRPr="00D23721">
              <w:rPr>
                <w:sz w:val="22"/>
                <w:szCs w:val="22"/>
              </w:rPr>
              <w:t>Target support for emotional health and well-being to those pupils and families who require this additional support by providing intensive pastoral support for pupils and their parent/carers</w:t>
            </w:r>
            <w:r w:rsidR="00D72E32" w:rsidRPr="00D23721">
              <w:rPr>
                <w:sz w:val="22"/>
                <w:szCs w:val="22"/>
              </w:rPr>
              <w:t>, removing barriers to learning.</w:t>
            </w:r>
          </w:p>
          <w:p w14:paraId="1CB532ED" w14:textId="77777777" w:rsidR="00D23721" w:rsidRPr="00D23721" w:rsidRDefault="00377AD0" w:rsidP="00140571">
            <w:pPr>
              <w:pStyle w:val="NoSpacing"/>
              <w:numPr>
                <w:ilvl w:val="0"/>
                <w:numId w:val="18"/>
              </w:numPr>
              <w:rPr>
                <w:sz w:val="22"/>
                <w:szCs w:val="22"/>
              </w:rPr>
            </w:pPr>
            <w:r w:rsidRPr="00D23721">
              <w:rPr>
                <w:sz w:val="22"/>
                <w:szCs w:val="22"/>
              </w:rPr>
              <w:t>Improve the attendance of disadvantaged pupils in school.</w:t>
            </w:r>
          </w:p>
          <w:p w14:paraId="0122B598" w14:textId="6E6F7C78" w:rsidR="00377AD0" w:rsidRPr="00D23721" w:rsidRDefault="00377AD0" w:rsidP="00140571">
            <w:pPr>
              <w:pStyle w:val="NoSpacing"/>
              <w:numPr>
                <w:ilvl w:val="0"/>
                <w:numId w:val="18"/>
              </w:numPr>
              <w:rPr>
                <w:sz w:val="22"/>
                <w:szCs w:val="22"/>
              </w:rPr>
            </w:pPr>
            <w:r w:rsidRPr="00D23721">
              <w:rPr>
                <w:sz w:val="22"/>
                <w:szCs w:val="22"/>
              </w:rPr>
              <w:t xml:space="preserve">Invest in our pupils having access to wider opportunities that support and engage them in education. We will facilitate pupils accessing a wide range of enrichment experiences both in and out of school, which will positively impact on their academic achievement and well-being. </w:t>
            </w:r>
          </w:p>
          <w:p w14:paraId="460707A5" w14:textId="77777777" w:rsidR="00D23721" w:rsidRPr="00D23721" w:rsidRDefault="00D23721" w:rsidP="00D23721">
            <w:pPr>
              <w:pStyle w:val="NoSpacing"/>
              <w:ind w:left="720"/>
              <w:rPr>
                <w:sz w:val="22"/>
                <w:szCs w:val="22"/>
              </w:rPr>
            </w:pPr>
          </w:p>
          <w:p w14:paraId="4A38CB23" w14:textId="18A2688B" w:rsidR="00377AD0" w:rsidRPr="00D23721" w:rsidRDefault="00377AD0" w:rsidP="00D72E32">
            <w:pPr>
              <w:rPr>
                <w:iCs/>
                <w:sz w:val="22"/>
                <w:szCs w:val="22"/>
              </w:rPr>
            </w:pPr>
            <w:r w:rsidRPr="00D23721">
              <w:rPr>
                <w:iCs/>
                <w:sz w:val="22"/>
                <w:szCs w:val="22"/>
              </w:rPr>
              <w:t xml:space="preserve">We also recognise that not all pupils in receipt of Pupil Premium will be socially disadvantaged and that some pupils in our school may be socially disadvantaged and may not qualify for Pupil Premium.  We therefore reserve the right to allocate the funding to support any group of pupils the school itself has identified as socially disadvantaged. </w:t>
            </w:r>
          </w:p>
          <w:p w14:paraId="4C6305A2" w14:textId="50137A71" w:rsidR="00377AD0" w:rsidRPr="00D23721" w:rsidRDefault="00377AD0" w:rsidP="00377AD0">
            <w:pPr>
              <w:rPr>
                <w:iCs/>
                <w:sz w:val="22"/>
                <w:szCs w:val="22"/>
              </w:rPr>
            </w:pPr>
            <w:r w:rsidRPr="00D23721">
              <w:rPr>
                <w:iCs/>
                <w:sz w:val="22"/>
                <w:szCs w:val="22"/>
              </w:rPr>
              <w:t xml:space="preserve">We aim to do this through: </w:t>
            </w:r>
          </w:p>
          <w:p w14:paraId="4085E3D8" w14:textId="77777777" w:rsidR="00D23721" w:rsidRPr="00D23721" w:rsidRDefault="00377AD0" w:rsidP="00D23721">
            <w:pPr>
              <w:pStyle w:val="NoSpacing"/>
              <w:numPr>
                <w:ilvl w:val="0"/>
                <w:numId w:val="19"/>
              </w:numPr>
              <w:rPr>
                <w:sz w:val="22"/>
                <w:szCs w:val="22"/>
              </w:rPr>
            </w:pPr>
            <w:r w:rsidRPr="00D23721">
              <w:rPr>
                <w:sz w:val="22"/>
                <w:szCs w:val="22"/>
              </w:rPr>
              <w:t xml:space="preserve">Additional 1-1 and small group learning support    </w:t>
            </w:r>
          </w:p>
          <w:p w14:paraId="7CA3F8EF" w14:textId="77777777" w:rsidR="00D23721" w:rsidRPr="00D23721" w:rsidRDefault="00377AD0" w:rsidP="00D23721">
            <w:pPr>
              <w:pStyle w:val="NoSpacing"/>
              <w:numPr>
                <w:ilvl w:val="0"/>
                <w:numId w:val="19"/>
              </w:numPr>
              <w:rPr>
                <w:sz w:val="22"/>
                <w:szCs w:val="22"/>
              </w:rPr>
            </w:pPr>
            <w:r w:rsidRPr="00D23721">
              <w:rPr>
                <w:sz w:val="22"/>
                <w:szCs w:val="22"/>
              </w:rPr>
              <w:t xml:space="preserve">Paying for activities such as; educational visits and residentials to enrich children’s first hand experiences that can be used to support learning within and beyond the classroom.  </w:t>
            </w:r>
          </w:p>
          <w:p w14:paraId="048E7046" w14:textId="77777777" w:rsidR="00D23721" w:rsidRPr="00D23721" w:rsidRDefault="00377AD0" w:rsidP="00D23721">
            <w:pPr>
              <w:pStyle w:val="NoSpacing"/>
              <w:numPr>
                <w:ilvl w:val="0"/>
                <w:numId w:val="19"/>
              </w:numPr>
              <w:rPr>
                <w:sz w:val="22"/>
                <w:szCs w:val="22"/>
              </w:rPr>
            </w:pPr>
            <w:r w:rsidRPr="00D23721">
              <w:rPr>
                <w:sz w:val="22"/>
                <w:szCs w:val="22"/>
              </w:rPr>
              <w:t>Support the funding of specialist learning</w:t>
            </w:r>
            <w:r w:rsidR="00352087" w:rsidRPr="00D23721">
              <w:rPr>
                <w:sz w:val="22"/>
                <w:szCs w:val="22"/>
              </w:rPr>
              <w:t xml:space="preserve"> equipment.</w:t>
            </w:r>
            <w:r w:rsidRPr="00D23721">
              <w:rPr>
                <w:sz w:val="22"/>
                <w:szCs w:val="22"/>
              </w:rPr>
              <w:t xml:space="preserve"> </w:t>
            </w:r>
          </w:p>
          <w:p w14:paraId="3D4B406F" w14:textId="77777777" w:rsidR="00D23721" w:rsidRPr="00D23721" w:rsidRDefault="00377AD0" w:rsidP="00D23721">
            <w:pPr>
              <w:pStyle w:val="NoSpacing"/>
              <w:numPr>
                <w:ilvl w:val="0"/>
                <w:numId w:val="19"/>
              </w:numPr>
              <w:rPr>
                <w:sz w:val="22"/>
                <w:szCs w:val="22"/>
              </w:rPr>
            </w:pPr>
            <w:r w:rsidRPr="00D23721">
              <w:rPr>
                <w:sz w:val="22"/>
                <w:szCs w:val="22"/>
              </w:rPr>
              <w:t xml:space="preserve">Behaviour and nurture support during lunchtimes by providing play activities to engage and promote social development. </w:t>
            </w:r>
          </w:p>
          <w:p w14:paraId="08A42599" w14:textId="77777777" w:rsidR="00D23721" w:rsidRPr="00D23721" w:rsidRDefault="00377AD0" w:rsidP="00D23721">
            <w:pPr>
              <w:pStyle w:val="NoSpacing"/>
              <w:numPr>
                <w:ilvl w:val="0"/>
                <w:numId w:val="19"/>
              </w:numPr>
              <w:rPr>
                <w:sz w:val="22"/>
                <w:szCs w:val="22"/>
              </w:rPr>
            </w:pPr>
            <w:r w:rsidRPr="00D23721">
              <w:rPr>
                <w:sz w:val="22"/>
                <w:szCs w:val="22"/>
              </w:rPr>
              <w:t xml:space="preserve">Ensuring </w:t>
            </w:r>
            <w:r w:rsidR="00352087" w:rsidRPr="00D23721">
              <w:rPr>
                <w:sz w:val="22"/>
                <w:szCs w:val="22"/>
              </w:rPr>
              <w:t>quality first teaching is experienced by all of our children.</w:t>
            </w:r>
          </w:p>
          <w:p w14:paraId="3A7644FB" w14:textId="77777777" w:rsidR="00D23721" w:rsidRPr="00D23721" w:rsidRDefault="00377AD0" w:rsidP="00D23721">
            <w:pPr>
              <w:pStyle w:val="NoSpacing"/>
              <w:numPr>
                <w:ilvl w:val="0"/>
                <w:numId w:val="19"/>
              </w:numPr>
              <w:rPr>
                <w:sz w:val="22"/>
                <w:szCs w:val="22"/>
              </w:rPr>
            </w:pPr>
            <w:r w:rsidRPr="00D23721">
              <w:rPr>
                <w:sz w:val="22"/>
                <w:szCs w:val="22"/>
              </w:rPr>
              <w:lastRenderedPageBreak/>
              <w:t xml:space="preserve">To allocate a teaching assistant to each Year Group - providing small group work focussed on overcoming gaps in learning  </w:t>
            </w:r>
          </w:p>
          <w:p w14:paraId="2A4651CC" w14:textId="60C9D827" w:rsidR="00377AD0" w:rsidRPr="00D23721" w:rsidRDefault="00377AD0" w:rsidP="00D23721">
            <w:pPr>
              <w:pStyle w:val="NoSpacing"/>
              <w:numPr>
                <w:ilvl w:val="0"/>
                <w:numId w:val="19"/>
              </w:numPr>
              <w:rPr>
                <w:sz w:val="22"/>
                <w:szCs w:val="22"/>
              </w:rPr>
            </w:pPr>
            <w:r w:rsidRPr="00D23721">
              <w:rPr>
                <w:sz w:val="22"/>
                <w:szCs w:val="22"/>
              </w:rPr>
              <w:t xml:space="preserve">Emotional Well Being support services. </w:t>
            </w:r>
          </w:p>
          <w:p w14:paraId="2A7D54E9" w14:textId="00BB7509" w:rsidR="00377AD0" w:rsidRPr="00352087" w:rsidRDefault="00377AD0" w:rsidP="00377AD0">
            <w:pPr>
              <w:rPr>
                <w:i/>
                <w:iCs/>
              </w:rPr>
            </w:pPr>
            <w:r w:rsidRPr="00D23721">
              <w:rPr>
                <w:iCs/>
                <w:sz w:val="22"/>
                <w:szCs w:val="22"/>
              </w:rPr>
              <w:t xml:space="preserve">This list is not exhaustive and will change according to the needs and support our socially disadvantaged pupils require.   </w:t>
            </w:r>
            <w:r w:rsidR="00352087" w:rsidRPr="00D23721">
              <w:rPr>
                <w:iCs/>
                <w:sz w:val="22"/>
                <w:szCs w:val="22"/>
              </w:rPr>
              <w:t xml:space="preserve">All the </w:t>
            </w:r>
            <w:r w:rsidR="00352087" w:rsidRPr="00D23721">
              <w:rPr>
                <w:sz w:val="22"/>
                <w:szCs w:val="22"/>
              </w:rPr>
              <w:t>approaches used, by our school, will be evidence based and specific to the needs of our school community and the children within it.</w:t>
            </w:r>
          </w:p>
        </w:tc>
      </w:tr>
    </w:tbl>
    <w:p w14:paraId="2A7D54EB" w14:textId="25C49454" w:rsidR="00E66558" w:rsidRPr="00352087" w:rsidRDefault="009D71E8">
      <w:pPr>
        <w:pStyle w:val="Heading2"/>
        <w:spacing w:before="600"/>
        <w:rPr>
          <w:color w:val="9BBB59" w:themeColor="accent3"/>
        </w:rPr>
      </w:pPr>
      <w:r w:rsidRPr="00352087">
        <w:rPr>
          <w:color w:val="9BBB59" w:themeColor="accent3"/>
        </w:rP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452" w:type="pct"/>
        <w:tblCellMar>
          <w:left w:w="10" w:type="dxa"/>
          <w:right w:w="10" w:type="dxa"/>
        </w:tblCellMar>
        <w:tblLook w:val="04A0" w:firstRow="1" w:lastRow="0" w:firstColumn="1" w:lastColumn="0" w:noHBand="0" w:noVBand="1"/>
      </w:tblPr>
      <w:tblGrid>
        <w:gridCol w:w="1477"/>
        <w:gridCol w:w="8867"/>
      </w:tblGrid>
      <w:tr w:rsidR="00E66558" w14:paraId="2A7D54EF" w14:textId="77777777" w:rsidTr="0093531E">
        <w:tc>
          <w:tcPr>
            <w:tcW w:w="14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8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93531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8A4F3B" w:rsidRDefault="009D71E8" w:rsidP="00C31636">
            <w:pPr>
              <w:pStyle w:val="TableRow"/>
              <w:ind w:left="0" w:right="0"/>
              <w:rPr>
                <w:sz w:val="22"/>
                <w:szCs w:val="22"/>
              </w:rPr>
            </w:pPr>
            <w:r w:rsidRPr="008A4F3B">
              <w:rPr>
                <w:sz w:val="22"/>
                <w:szCs w:val="22"/>
              </w:rPr>
              <w:t>1</w:t>
            </w:r>
          </w:p>
        </w:tc>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5BF65" w14:textId="561AC32D" w:rsidR="00714126" w:rsidRPr="008A4F3B" w:rsidRDefault="00714126" w:rsidP="00C31636">
            <w:pPr>
              <w:pStyle w:val="TableRowCentered"/>
              <w:ind w:left="0" w:right="0"/>
              <w:jc w:val="left"/>
              <w:rPr>
                <w:sz w:val="22"/>
                <w:szCs w:val="22"/>
              </w:rPr>
            </w:pPr>
            <w:r w:rsidRPr="008A4F3B">
              <w:rPr>
                <w:sz w:val="22"/>
                <w:szCs w:val="22"/>
              </w:rPr>
              <w:t>Attainment of our disadvantaged pupils is significantly below their peers in Reading, Writing and Maths.</w:t>
            </w:r>
          </w:p>
          <w:p w14:paraId="2A7D54F1" w14:textId="670BC798" w:rsidR="00E66558" w:rsidRPr="008A4F3B" w:rsidRDefault="00714126" w:rsidP="00C31636">
            <w:pPr>
              <w:pStyle w:val="TableRowCentered"/>
              <w:ind w:left="0" w:right="0"/>
              <w:jc w:val="left"/>
              <w:rPr>
                <w:sz w:val="22"/>
                <w:szCs w:val="22"/>
              </w:rPr>
            </w:pPr>
            <w:r w:rsidRPr="008A4F3B">
              <w:rPr>
                <w:sz w:val="22"/>
                <w:szCs w:val="22"/>
              </w:rPr>
              <w:t>The majority of our children enter our Early Years significantly below age related expectations.  This includes poor language and communication skills and knowledge and understanding of number.</w:t>
            </w:r>
            <w:r w:rsidR="008C1258" w:rsidRPr="008A4F3B">
              <w:rPr>
                <w:sz w:val="22"/>
                <w:szCs w:val="22"/>
              </w:rPr>
              <w:t xml:space="preserve">  Children need to be able to make more than average progress year on year to match the achievements of their peers.</w:t>
            </w:r>
          </w:p>
        </w:tc>
      </w:tr>
      <w:tr w:rsidR="00E66558" w14:paraId="2A7D54F5" w14:textId="77777777" w:rsidTr="0093531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8A4F3B" w:rsidRDefault="009D71E8" w:rsidP="00C31636">
            <w:pPr>
              <w:pStyle w:val="TableRow"/>
              <w:ind w:left="0" w:right="0"/>
              <w:rPr>
                <w:sz w:val="22"/>
                <w:szCs w:val="22"/>
              </w:rPr>
            </w:pPr>
            <w:r w:rsidRPr="008A4F3B">
              <w:rPr>
                <w:sz w:val="22"/>
                <w:szCs w:val="22"/>
              </w:rPr>
              <w:t>2</w:t>
            </w:r>
          </w:p>
        </w:tc>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8EDD" w14:textId="4D5B8CFA" w:rsidR="008C1258" w:rsidRPr="008A4F3B" w:rsidRDefault="00D122E0" w:rsidP="00C31636">
            <w:pPr>
              <w:pStyle w:val="TableRowCentered"/>
              <w:ind w:left="0" w:right="0"/>
              <w:jc w:val="left"/>
              <w:rPr>
                <w:sz w:val="22"/>
                <w:szCs w:val="22"/>
              </w:rPr>
            </w:pPr>
            <w:r w:rsidRPr="008A4F3B">
              <w:rPr>
                <w:sz w:val="22"/>
                <w:szCs w:val="22"/>
              </w:rPr>
              <w:t xml:space="preserve">Attendance </w:t>
            </w:r>
            <w:r w:rsidR="008C1258" w:rsidRPr="008A4F3B">
              <w:rPr>
                <w:sz w:val="22"/>
                <w:szCs w:val="22"/>
              </w:rPr>
              <w:t>remains below National and we have a high number of children who are persistent absentees which impacts on progress and attainment.</w:t>
            </w:r>
          </w:p>
          <w:p w14:paraId="2A7D54F4" w14:textId="622C0227" w:rsidR="00E66558" w:rsidRPr="008A4F3B" w:rsidRDefault="008C1258" w:rsidP="00C31636">
            <w:pPr>
              <w:pStyle w:val="TableRowCentered"/>
              <w:ind w:left="0" w:right="0"/>
              <w:jc w:val="left"/>
              <w:rPr>
                <w:sz w:val="22"/>
                <w:szCs w:val="22"/>
              </w:rPr>
            </w:pPr>
            <w:r w:rsidRPr="008A4F3B">
              <w:rPr>
                <w:sz w:val="22"/>
                <w:szCs w:val="22"/>
              </w:rPr>
              <w:t>Families choose to take holidays during term time due to the difference in cost, which enables them to have holidays.</w:t>
            </w:r>
          </w:p>
        </w:tc>
      </w:tr>
      <w:tr w:rsidR="00E66558" w14:paraId="2A7D54F8" w14:textId="77777777" w:rsidTr="0093531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8A4F3B" w:rsidRDefault="009D71E8" w:rsidP="00C31636">
            <w:pPr>
              <w:pStyle w:val="TableRow"/>
              <w:ind w:left="0" w:right="0"/>
              <w:rPr>
                <w:sz w:val="22"/>
                <w:szCs w:val="22"/>
              </w:rPr>
            </w:pPr>
            <w:r w:rsidRPr="008A4F3B">
              <w:rPr>
                <w:sz w:val="22"/>
                <w:szCs w:val="22"/>
              </w:rPr>
              <w:t>3</w:t>
            </w:r>
          </w:p>
        </w:tc>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168E4A8" w:rsidR="00E66558" w:rsidRPr="008A4F3B" w:rsidRDefault="008C1258" w:rsidP="00C31636">
            <w:pPr>
              <w:pStyle w:val="TableRowCentered"/>
              <w:ind w:left="0" w:right="0"/>
              <w:jc w:val="left"/>
              <w:rPr>
                <w:sz w:val="22"/>
                <w:szCs w:val="22"/>
              </w:rPr>
            </w:pPr>
            <w:r w:rsidRPr="008A4F3B">
              <w:rPr>
                <w:sz w:val="22"/>
                <w:szCs w:val="22"/>
              </w:rPr>
              <w:t>The impact of the pandemic is ongoing and Covid has left a lasting legacy on the children at Red Hall with increased numbers of pupils demonstrating a complex range of needs including social, emotional and mental health and communication and language,</w:t>
            </w:r>
          </w:p>
        </w:tc>
      </w:tr>
      <w:tr w:rsidR="00522B47" w14:paraId="2A7D54FB" w14:textId="77777777" w:rsidTr="0093531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522B47" w:rsidRPr="008A4F3B" w:rsidRDefault="00522B47" w:rsidP="00522B47">
            <w:pPr>
              <w:pStyle w:val="TableRow"/>
              <w:ind w:left="0" w:right="0"/>
              <w:rPr>
                <w:sz w:val="22"/>
                <w:szCs w:val="22"/>
              </w:rPr>
            </w:pPr>
            <w:r w:rsidRPr="008A4F3B">
              <w:rPr>
                <w:sz w:val="22"/>
                <w:szCs w:val="22"/>
              </w:rPr>
              <w:t>4</w:t>
            </w:r>
          </w:p>
        </w:tc>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0609503" w:rsidR="00522B47" w:rsidRPr="008A4F3B" w:rsidRDefault="00D5207C" w:rsidP="00522B47">
            <w:pPr>
              <w:pStyle w:val="TableRowCentered"/>
              <w:ind w:left="0" w:right="0"/>
              <w:jc w:val="left"/>
              <w:rPr>
                <w:iCs/>
                <w:sz w:val="22"/>
                <w:szCs w:val="22"/>
              </w:rPr>
            </w:pPr>
            <w:r>
              <w:rPr>
                <w:sz w:val="22"/>
                <w:szCs w:val="22"/>
              </w:rPr>
              <w:t>Parents/Carers own experiences of education were not always positive therefore p</w:t>
            </w:r>
            <w:r w:rsidR="00522B47" w:rsidRPr="008A4F3B">
              <w:rPr>
                <w:sz w:val="22"/>
                <w:szCs w:val="22"/>
              </w:rPr>
              <w:t>arental and</w:t>
            </w:r>
            <w:r>
              <w:rPr>
                <w:sz w:val="22"/>
                <w:szCs w:val="22"/>
              </w:rPr>
              <w:t xml:space="preserve"> f</w:t>
            </w:r>
            <w:r w:rsidR="00522B47" w:rsidRPr="008A4F3B">
              <w:rPr>
                <w:sz w:val="22"/>
                <w:szCs w:val="22"/>
              </w:rPr>
              <w:t>amily engagement in children’s learning</w:t>
            </w:r>
            <w:r>
              <w:rPr>
                <w:sz w:val="22"/>
                <w:szCs w:val="22"/>
              </w:rPr>
              <w:t xml:space="preserve"> is limited.</w:t>
            </w:r>
            <w:r w:rsidR="001D5669">
              <w:rPr>
                <w:sz w:val="22"/>
                <w:szCs w:val="22"/>
              </w:rPr>
              <w:t xml:space="preserve">  This was heavily impacted during covid and work the school completed prior to this, building relationships with parents and carers around school was affected.</w:t>
            </w:r>
          </w:p>
        </w:tc>
      </w:tr>
      <w:tr w:rsidR="00522B47" w14:paraId="2A7D54FE" w14:textId="77777777" w:rsidTr="0093531E">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522B47" w:rsidRPr="008A4F3B" w:rsidRDefault="00522B47" w:rsidP="00522B47">
            <w:pPr>
              <w:pStyle w:val="TableRow"/>
              <w:ind w:left="0" w:right="0"/>
              <w:rPr>
                <w:sz w:val="22"/>
                <w:szCs w:val="22"/>
              </w:rPr>
            </w:pPr>
            <w:r w:rsidRPr="008A4F3B">
              <w:rPr>
                <w:sz w:val="22"/>
                <w:szCs w:val="22"/>
              </w:rPr>
              <w:t>5</w:t>
            </w:r>
          </w:p>
        </w:tc>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C12A925" w:rsidR="00522B47" w:rsidRPr="00940EB4" w:rsidRDefault="00D5207C" w:rsidP="00522B47">
            <w:pPr>
              <w:pStyle w:val="TableRowCentered"/>
              <w:ind w:left="0" w:right="0"/>
              <w:jc w:val="left"/>
              <w:rPr>
                <w:sz w:val="22"/>
                <w:szCs w:val="22"/>
              </w:rPr>
            </w:pPr>
            <w:r>
              <w:rPr>
                <w:sz w:val="22"/>
                <w:szCs w:val="22"/>
              </w:rPr>
              <w:t>Due to the high levels of deprivation many children within our setting have limited life experiences beyond the local estate and opportunities for enrichment and building cultural capital are limited.</w:t>
            </w:r>
          </w:p>
        </w:tc>
      </w:tr>
    </w:tbl>
    <w:p w14:paraId="2A7D54FF" w14:textId="77777777" w:rsidR="00E66558" w:rsidRPr="008C1258" w:rsidRDefault="009D71E8">
      <w:pPr>
        <w:pStyle w:val="Heading2"/>
        <w:spacing w:before="600"/>
        <w:rPr>
          <w:color w:val="9BBB59" w:themeColor="accent3"/>
        </w:rPr>
      </w:pPr>
      <w:bookmarkStart w:id="16" w:name="_Toc443397160"/>
      <w:r w:rsidRPr="008C1258">
        <w:rPr>
          <w:color w:val="9BBB59" w:themeColor="accent3"/>
        </w:rP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452" w:type="pct"/>
        <w:tblCellMar>
          <w:left w:w="10" w:type="dxa"/>
          <w:right w:w="10" w:type="dxa"/>
        </w:tblCellMar>
        <w:tblLook w:val="04A0" w:firstRow="1" w:lastRow="0" w:firstColumn="1" w:lastColumn="0" w:noHBand="0" w:noVBand="1"/>
      </w:tblPr>
      <w:tblGrid>
        <w:gridCol w:w="3964"/>
        <w:gridCol w:w="6380"/>
      </w:tblGrid>
      <w:tr w:rsidR="00E66558" w14:paraId="2A7D5503"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63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rsidRPr="00645403" w14:paraId="2A7D5506"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5C94" w14:textId="1CEAF388" w:rsidR="008B19DA" w:rsidRPr="00645403" w:rsidRDefault="008B19DA" w:rsidP="00522B47">
            <w:pPr>
              <w:pStyle w:val="TableRow"/>
              <w:rPr>
                <w:sz w:val="22"/>
                <w:szCs w:val="22"/>
              </w:rPr>
            </w:pPr>
            <w:r w:rsidRPr="00645403">
              <w:rPr>
                <w:sz w:val="22"/>
                <w:szCs w:val="22"/>
              </w:rPr>
              <w:t>The quality of teaching and learning in school</w:t>
            </w:r>
            <w:r w:rsidR="00765C77" w:rsidRPr="00645403">
              <w:rPr>
                <w:sz w:val="22"/>
                <w:szCs w:val="22"/>
              </w:rPr>
              <w:t xml:space="preserve"> is good across the curriculum.</w:t>
            </w:r>
          </w:p>
          <w:p w14:paraId="45F85ABD" w14:textId="77777777" w:rsidR="008B19DA" w:rsidRPr="00645403" w:rsidRDefault="008B19DA" w:rsidP="00522B47">
            <w:pPr>
              <w:pStyle w:val="TableRow"/>
              <w:rPr>
                <w:sz w:val="22"/>
                <w:szCs w:val="22"/>
              </w:rPr>
            </w:pPr>
          </w:p>
          <w:p w14:paraId="2A7D5504" w14:textId="41F6D76F" w:rsidR="00E66558" w:rsidRPr="00645403" w:rsidRDefault="00522B47" w:rsidP="00940EB4">
            <w:pPr>
              <w:pStyle w:val="TableRow"/>
              <w:rPr>
                <w:sz w:val="22"/>
                <w:szCs w:val="22"/>
              </w:rPr>
            </w:pPr>
            <w:r w:rsidRPr="00645403">
              <w:rPr>
                <w:sz w:val="22"/>
                <w:szCs w:val="22"/>
              </w:rPr>
              <w:lastRenderedPageBreak/>
              <w:t xml:space="preserve">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DEDB0" w14:textId="02EFBB73" w:rsidR="0018659E" w:rsidRPr="00645403" w:rsidRDefault="0018659E" w:rsidP="00C31636">
            <w:pPr>
              <w:pStyle w:val="TableRowCentered"/>
              <w:ind w:left="0" w:right="0"/>
              <w:jc w:val="left"/>
              <w:rPr>
                <w:sz w:val="22"/>
                <w:szCs w:val="22"/>
              </w:rPr>
            </w:pPr>
            <w:r w:rsidRPr="00645403">
              <w:rPr>
                <w:sz w:val="22"/>
                <w:szCs w:val="22"/>
              </w:rPr>
              <w:lastRenderedPageBreak/>
              <w:t xml:space="preserve">Data will evidence that </w:t>
            </w:r>
            <w:r w:rsidR="008A4F3B" w:rsidRPr="00645403">
              <w:rPr>
                <w:sz w:val="22"/>
                <w:szCs w:val="22"/>
              </w:rPr>
              <w:t>pupils</w:t>
            </w:r>
            <w:r w:rsidRPr="00645403">
              <w:rPr>
                <w:sz w:val="22"/>
                <w:szCs w:val="22"/>
              </w:rPr>
              <w:t xml:space="preserve"> eligible for Pupil Premium are making at least expected progress to close the achievement gap.</w:t>
            </w:r>
          </w:p>
          <w:p w14:paraId="2A7D5505" w14:textId="65F59471" w:rsidR="0018659E" w:rsidRPr="00645403" w:rsidRDefault="0018659E" w:rsidP="00C31636">
            <w:pPr>
              <w:pStyle w:val="TableRowCentered"/>
              <w:ind w:left="0" w:right="0"/>
              <w:jc w:val="left"/>
              <w:rPr>
                <w:sz w:val="22"/>
                <w:szCs w:val="22"/>
              </w:rPr>
            </w:pPr>
            <w:r w:rsidRPr="00645403">
              <w:rPr>
                <w:sz w:val="22"/>
                <w:szCs w:val="22"/>
              </w:rPr>
              <w:lastRenderedPageBreak/>
              <w:t>The number of disadvantaged children in line with national expectations will increase.</w:t>
            </w:r>
          </w:p>
        </w:tc>
      </w:tr>
      <w:tr w:rsidR="00765C77" w:rsidRPr="00645403" w14:paraId="639476BB"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D49D" w14:textId="63E12D57" w:rsidR="00765C77" w:rsidRPr="00645403" w:rsidRDefault="0018659E" w:rsidP="0018659E">
            <w:pPr>
              <w:pStyle w:val="TableRow"/>
              <w:ind w:left="0"/>
              <w:rPr>
                <w:sz w:val="22"/>
                <w:szCs w:val="22"/>
              </w:rPr>
            </w:pPr>
            <w:r w:rsidRPr="00645403">
              <w:rPr>
                <w:sz w:val="22"/>
                <w:szCs w:val="22"/>
              </w:rPr>
              <w:lastRenderedPageBreak/>
              <w:t xml:space="preserve">Improved attainment in reading for our KS1 </w:t>
            </w:r>
            <w:r w:rsidR="00AF78FA" w:rsidRPr="00645403">
              <w:rPr>
                <w:sz w:val="22"/>
                <w:szCs w:val="22"/>
              </w:rPr>
              <w:t xml:space="preserve">disadvantaged </w:t>
            </w:r>
            <w:r w:rsidRPr="00645403">
              <w:rPr>
                <w:sz w:val="22"/>
                <w:szCs w:val="22"/>
              </w:rPr>
              <w:t>pupils.</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5284" w14:textId="6ABA7416" w:rsidR="00765C77" w:rsidRPr="00645403" w:rsidRDefault="008A4F3B" w:rsidP="00C31636">
            <w:pPr>
              <w:pStyle w:val="TableRowCentered"/>
              <w:ind w:left="0" w:right="0"/>
              <w:jc w:val="left"/>
              <w:rPr>
                <w:sz w:val="22"/>
                <w:szCs w:val="22"/>
              </w:rPr>
            </w:pPr>
            <w:r w:rsidRPr="00645403">
              <w:rPr>
                <w:sz w:val="22"/>
                <w:szCs w:val="22"/>
              </w:rPr>
              <w:t>The number of disadvantaged pupils not achieving expected in Phonics Screening test is reduced by 25</w:t>
            </w:r>
            <w:r w:rsidR="00AF78FA" w:rsidRPr="00645403">
              <w:rPr>
                <w:sz w:val="22"/>
                <w:szCs w:val="22"/>
              </w:rPr>
              <w:t>%. (49% achieving)</w:t>
            </w:r>
          </w:p>
        </w:tc>
      </w:tr>
      <w:tr w:rsidR="0018659E" w:rsidRPr="00645403" w14:paraId="68869774"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38DD" w14:textId="6D36FF53" w:rsidR="0018659E" w:rsidRPr="00645403" w:rsidRDefault="0018659E" w:rsidP="0018659E">
            <w:pPr>
              <w:pStyle w:val="TableRow"/>
              <w:ind w:left="0"/>
              <w:rPr>
                <w:sz w:val="22"/>
                <w:szCs w:val="22"/>
              </w:rPr>
            </w:pPr>
            <w:r w:rsidRPr="00645403">
              <w:rPr>
                <w:sz w:val="22"/>
                <w:szCs w:val="22"/>
              </w:rPr>
              <w:t>Improve reading in reading, writing and maths outcomes for KS2</w:t>
            </w:r>
            <w:r w:rsidR="00AF78FA" w:rsidRPr="00645403">
              <w:rPr>
                <w:sz w:val="22"/>
                <w:szCs w:val="22"/>
              </w:rPr>
              <w:t xml:space="preserve"> disadvantaged</w:t>
            </w:r>
            <w:r w:rsidRPr="00645403">
              <w:rPr>
                <w:sz w:val="22"/>
                <w:szCs w:val="22"/>
              </w:rPr>
              <w:t xml:space="preserve"> pupils.</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37B3" w14:textId="0E046B41" w:rsidR="0018659E" w:rsidRPr="00645403" w:rsidRDefault="008A4F3B" w:rsidP="00AF78FA">
            <w:pPr>
              <w:pStyle w:val="TableRowCentered"/>
              <w:ind w:left="0" w:right="0"/>
              <w:jc w:val="left"/>
              <w:rPr>
                <w:sz w:val="22"/>
                <w:szCs w:val="22"/>
              </w:rPr>
            </w:pPr>
            <w:r w:rsidRPr="00645403">
              <w:rPr>
                <w:sz w:val="22"/>
                <w:szCs w:val="22"/>
              </w:rPr>
              <w:t xml:space="preserve">The number of disadvantaged pupils not achieving expected standard </w:t>
            </w:r>
            <w:r w:rsidR="00AF78FA" w:rsidRPr="00645403">
              <w:rPr>
                <w:sz w:val="22"/>
                <w:szCs w:val="22"/>
              </w:rPr>
              <w:t xml:space="preserve">in reading, writing and maths </w:t>
            </w:r>
            <w:r w:rsidRPr="00645403">
              <w:rPr>
                <w:sz w:val="22"/>
                <w:szCs w:val="22"/>
              </w:rPr>
              <w:t xml:space="preserve">is </w:t>
            </w:r>
            <w:r w:rsidR="00AF78FA" w:rsidRPr="00645403">
              <w:rPr>
                <w:sz w:val="22"/>
                <w:szCs w:val="22"/>
              </w:rPr>
              <w:t>reduced. (53%, achieving)</w:t>
            </w:r>
          </w:p>
        </w:tc>
      </w:tr>
      <w:tr w:rsidR="00E66558" w:rsidRPr="00645403" w14:paraId="2A7D5509"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513C" w14:textId="6F6D7D46" w:rsidR="008A4F3B" w:rsidRPr="00645403" w:rsidRDefault="008A4F3B" w:rsidP="00C31636">
            <w:pPr>
              <w:pStyle w:val="TableRow"/>
              <w:ind w:left="0" w:right="0"/>
              <w:rPr>
                <w:sz w:val="22"/>
                <w:szCs w:val="22"/>
              </w:rPr>
            </w:pPr>
            <w:r w:rsidRPr="00645403">
              <w:rPr>
                <w:sz w:val="22"/>
                <w:szCs w:val="22"/>
              </w:rPr>
              <w:t>Children within the EYFS eligible for Pupil Premium will make progress in line with other pupils within our setting.</w:t>
            </w:r>
          </w:p>
          <w:p w14:paraId="4253F541" w14:textId="77777777" w:rsidR="008A4F3B" w:rsidRPr="00645403" w:rsidRDefault="008A4F3B" w:rsidP="00C31636">
            <w:pPr>
              <w:pStyle w:val="TableRow"/>
              <w:ind w:left="0" w:right="0"/>
              <w:rPr>
                <w:sz w:val="22"/>
                <w:szCs w:val="22"/>
              </w:rPr>
            </w:pPr>
          </w:p>
          <w:p w14:paraId="2A7D5507" w14:textId="1B3FCF1F" w:rsidR="00E66558" w:rsidRPr="00645403" w:rsidRDefault="00E66558" w:rsidP="00C31636">
            <w:pPr>
              <w:pStyle w:val="TableRow"/>
              <w:ind w:left="0" w:right="0"/>
              <w:rPr>
                <w:sz w:val="22"/>
                <w:szCs w:val="22"/>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908046C" w:rsidR="00E66558" w:rsidRPr="00645403" w:rsidRDefault="008A4F3B" w:rsidP="00C31636">
            <w:pPr>
              <w:pStyle w:val="TableRowCentered"/>
              <w:ind w:left="0" w:right="0"/>
              <w:jc w:val="left"/>
              <w:rPr>
                <w:sz w:val="22"/>
                <w:szCs w:val="22"/>
              </w:rPr>
            </w:pPr>
            <w:r w:rsidRPr="00645403">
              <w:rPr>
                <w:sz w:val="22"/>
                <w:szCs w:val="22"/>
              </w:rPr>
              <w:t>Vulnerable children within EYFS are identified early so that the attainment difference doesn’t increase as they move through the school. Disadvantaged children engage in all extra curricular and enrichment activities. Engagement rates are high and experiences impact positively upon outcomes for disadvantaged pupils.</w:t>
            </w:r>
          </w:p>
        </w:tc>
      </w:tr>
      <w:tr w:rsidR="00DA48DE" w:rsidRPr="00645403" w14:paraId="7B510C24"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01" w14:textId="5D81FF77" w:rsidR="00DA48DE" w:rsidRPr="00645403" w:rsidRDefault="00DA48DE" w:rsidP="00C31636">
            <w:pPr>
              <w:pStyle w:val="TableRow"/>
              <w:ind w:left="0" w:right="0"/>
              <w:rPr>
                <w:sz w:val="22"/>
                <w:szCs w:val="22"/>
              </w:rPr>
            </w:pPr>
            <w:r w:rsidRPr="00645403">
              <w:rPr>
                <w:sz w:val="22"/>
                <w:szCs w:val="22"/>
              </w:rPr>
              <w:t>Attendance for disadvantaged pupils improves.</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521C" w14:textId="77777777" w:rsidR="00DA48DE" w:rsidRPr="00645403" w:rsidRDefault="00DA48DE" w:rsidP="00C31636">
            <w:pPr>
              <w:pStyle w:val="TableRowCentered"/>
              <w:ind w:left="0" w:right="0"/>
              <w:jc w:val="left"/>
              <w:rPr>
                <w:sz w:val="22"/>
                <w:szCs w:val="22"/>
              </w:rPr>
            </w:pPr>
            <w:r w:rsidRPr="00645403">
              <w:rPr>
                <w:sz w:val="22"/>
                <w:szCs w:val="22"/>
              </w:rPr>
              <w:t>Attendance is in line with national averages for Pupil Premium.</w:t>
            </w:r>
          </w:p>
          <w:p w14:paraId="62553EA4" w14:textId="5F5F2BE8" w:rsidR="00DA48DE" w:rsidRPr="00645403" w:rsidRDefault="00DA48DE" w:rsidP="00C31636">
            <w:pPr>
              <w:pStyle w:val="TableRowCentered"/>
              <w:ind w:left="0" w:right="0"/>
              <w:jc w:val="left"/>
              <w:rPr>
                <w:sz w:val="22"/>
                <w:szCs w:val="22"/>
              </w:rPr>
            </w:pPr>
            <w:r w:rsidRPr="00645403">
              <w:rPr>
                <w:sz w:val="22"/>
                <w:szCs w:val="22"/>
              </w:rPr>
              <w:t>Overall attendance and the number of persistent absentees is at least in line with the national average.</w:t>
            </w:r>
          </w:p>
        </w:tc>
      </w:tr>
      <w:tr w:rsidR="00E66558" w:rsidRPr="00645403" w14:paraId="2A7D550C"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5B69447" w:rsidR="00E66558" w:rsidRPr="00645403" w:rsidRDefault="008A4F3B" w:rsidP="00C31636">
            <w:pPr>
              <w:pStyle w:val="TableRow"/>
              <w:ind w:left="0" w:right="0"/>
              <w:rPr>
                <w:sz w:val="22"/>
                <w:szCs w:val="22"/>
              </w:rPr>
            </w:pPr>
            <w:r w:rsidRPr="00645403">
              <w:rPr>
                <w:sz w:val="22"/>
                <w:szCs w:val="22"/>
              </w:rPr>
              <w:t xml:space="preserve">Parental engagement </w:t>
            </w:r>
            <w:r w:rsidR="00AF78FA" w:rsidRPr="00645403">
              <w:rPr>
                <w:sz w:val="22"/>
                <w:szCs w:val="22"/>
              </w:rPr>
              <w:t>within their child’s education improves.</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7DDD" w14:textId="72D5228B" w:rsidR="00E66558" w:rsidRDefault="00AF78FA" w:rsidP="00C31636">
            <w:pPr>
              <w:pStyle w:val="TableRowCentered"/>
              <w:ind w:left="0" w:right="0"/>
              <w:jc w:val="left"/>
              <w:rPr>
                <w:sz w:val="22"/>
                <w:szCs w:val="22"/>
              </w:rPr>
            </w:pPr>
            <w:r w:rsidRPr="00645403">
              <w:rPr>
                <w:sz w:val="22"/>
                <w:szCs w:val="22"/>
              </w:rPr>
              <w:t xml:space="preserve">Relationships between home and school are positive and impact positively on outcomes for children. </w:t>
            </w:r>
          </w:p>
          <w:p w14:paraId="012206E8" w14:textId="77777777" w:rsidR="00940EB4" w:rsidRDefault="00940EB4" w:rsidP="00C31636">
            <w:pPr>
              <w:pStyle w:val="TableRowCentered"/>
              <w:ind w:left="0" w:right="0"/>
              <w:jc w:val="left"/>
              <w:rPr>
                <w:sz w:val="22"/>
                <w:szCs w:val="22"/>
              </w:rPr>
            </w:pPr>
            <w:r>
              <w:rPr>
                <w:sz w:val="22"/>
                <w:szCs w:val="22"/>
              </w:rPr>
              <w:t>Parents/carers engage with opportunities to support learning beyond the school day.</w:t>
            </w:r>
          </w:p>
          <w:p w14:paraId="2A7D550B" w14:textId="2053F62A" w:rsidR="00D23721" w:rsidRPr="00645403" w:rsidRDefault="00D23721" w:rsidP="00C31636">
            <w:pPr>
              <w:pStyle w:val="TableRowCentered"/>
              <w:ind w:left="0" w:right="0"/>
              <w:jc w:val="left"/>
              <w:rPr>
                <w:sz w:val="22"/>
                <w:szCs w:val="22"/>
              </w:rPr>
            </w:pPr>
            <w:r>
              <w:rPr>
                <w:sz w:val="22"/>
                <w:szCs w:val="22"/>
              </w:rPr>
              <w:t>Parents/carers receive multi agency support where/when this is required.</w:t>
            </w:r>
          </w:p>
        </w:tc>
      </w:tr>
      <w:tr w:rsidR="00E66558" w:rsidRPr="00645403" w14:paraId="2A7D550F"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854B" w14:textId="5148DDBC" w:rsidR="00C20E98" w:rsidRPr="00645403" w:rsidRDefault="00C20E98" w:rsidP="00C20E98">
            <w:pPr>
              <w:pStyle w:val="TableRow"/>
              <w:rPr>
                <w:sz w:val="22"/>
                <w:szCs w:val="22"/>
              </w:rPr>
            </w:pPr>
            <w:r w:rsidRPr="00645403">
              <w:rPr>
                <w:sz w:val="22"/>
                <w:szCs w:val="22"/>
              </w:rPr>
              <w:t xml:space="preserve">Improved emotional well-being among pupils/parents and carers. </w:t>
            </w:r>
            <w:r w:rsidRPr="00645403">
              <w:rPr>
                <w:sz w:val="22"/>
                <w:szCs w:val="22"/>
              </w:rPr>
              <w:tab/>
            </w:r>
          </w:p>
          <w:p w14:paraId="13F7CFC5" w14:textId="38F88B02" w:rsidR="00C20E98" w:rsidRPr="00645403" w:rsidRDefault="00C20E98" w:rsidP="00C20E98">
            <w:pPr>
              <w:pStyle w:val="TableRow"/>
              <w:rPr>
                <w:sz w:val="22"/>
                <w:szCs w:val="22"/>
              </w:rPr>
            </w:pPr>
            <w:r w:rsidRPr="00645403">
              <w:rPr>
                <w:sz w:val="22"/>
                <w:szCs w:val="22"/>
              </w:rPr>
              <w:t xml:space="preserve"> </w:t>
            </w:r>
          </w:p>
          <w:p w14:paraId="2A7D550D" w14:textId="5F32694C" w:rsidR="00E66558" w:rsidRPr="00645403" w:rsidRDefault="00E66558" w:rsidP="00C20E98">
            <w:pPr>
              <w:pStyle w:val="TableRow"/>
              <w:ind w:left="0" w:right="0"/>
              <w:jc w:val="right"/>
              <w:rPr>
                <w:sz w:val="22"/>
                <w:szCs w:val="22"/>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4B0B" w14:textId="34BB7593" w:rsidR="00C20E98" w:rsidRDefault="00C20E98" w:rsidP="00C20E98">
            <w:pPr>
              <w:pStyle w:val="TableRow"/>
              <w:ind w:left="0"/>
              <w:rPr>
                <w:sz w:val="22"/>
                <w:szCs w:val="22"/>
              </w:rPr>
            </w:pPr>
            <w:r w:rsidRPr="00645403">
              <w:rPr>
                <w:sz w:val="22"/>
                <w:szCs w:val="22"/>
              </w:rPr>
              <w:t>Families are supported to reduce barriers to children’s achievement</w:t>
            </w:r>
            <w:r>
              <w:rPr>
                <w:sz w:val="22"/>
                <w:szCs w:val="22"/>
              </w:rPr>
              <w:t>.</w:t>
            </w:r>
          </w:p>
          <w:p w14:paraId="169A5CD9" w14:textId="3C9998AB" w:rsidR="004E4166" w:rsidRPr="00645403" w:rsidRDefault="004E4166" w:rsidP="00C20E98">
            <w:pPr>
              <w:pStyle w:val="TableRow"/>
              <w:ind w:left="0"/>
              <w:rPr>
                <w:sz w:val="22"/>
                <w:szCs w:val="22"/>
              </w:rPr>
            </w:pPr>
            <w:r>
              <w:rPr>
                <w:sz w:val="22"/>
                <w:szCs w:val="22"/>
              </w:rPr>
              <w:t>Families have access to a range of support services.</w:t>
            </w:r>
          </w:p>
          <w:p w14:paraId="2A7D550E" w14:textId="3E26D149" w:rsidR="00E66558" w:rsidRPr="00645403" w:rsidRDefault="00C20E98" w:rsidP="00C20E98">
            <w:pPr>
              <w:pStyle w:val="TableRow"/>
              <w:ind w:left="0"/>
              <w:rPr>
                <w:sz w:val="22"/>
                <w:szCs w:val="22"/>
              </w:rPr>
            </w:pPr>
            <w:r w:rsidRPr="00645403">
              <w:rPr>
                <w:sz w:val="22"/>
                <w:szCs w:val="22"/>
              </w:rPr>
              <w:t xml:space="preserve">Evidence gathered from pupil and parent voice </w:t>
            </w:r>
            <w:r>
              <w:rPr>
                <w:sz w:val="22"/>
                <w:szCs w:val="22"/>
              </w:rPr>
              <w:t xml:space="preserve">school </w:t>
            </w:r>
            <w:r w:rsidRPr="00645403">
              <w:rPr>
                <w:sz w:val="22"/>
                <w:szCs w:val="22"/>
              </w:rPr>
              <w:t xml:space="preserve">observations </w:t>
            </w:r>
            <w:r>
              <w:rPr>
                <w:sz w:val="22"/>
                <w:szCs w:val="22"/>
              </w:rPr>
              <w:t>are</w:t>
            </w:r>
            <w:r w:rsidRPr="00645403">
              <w:rPr>
                <w:sz w:val="22"/>
                <w:szCs w:val="22"/>
              </w:rPr>
              <w:t xml:space="preserve"> positive.</w:t>
            </w:r>
          </w:p>
        </w:tc>
      </w:tr>
      <w:tr w:rsidR="00307CFA" w:rsidRPr="00645403" w14:paraId="49BD063F" w14:textId="77777777" w:rsidTr="00645403">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0516" w14:textId="7E021828" w:rsidR="00307CFA" w:rsidRPr="00E433F8" w:rsidRDefault="00E52A8C" w:rsidP="00E433F8">
            <w:pPr>
              <w:pStyle w:val="TableRow"/>
              <w:ind w:left="0"/>
              <w:rPr>
                <w:sz w:val="22"/>
                <w:szCs w:val="22"/>
              </w:rPr>
            </w:pPr>
            <w:r w:rsidRPr="00E433F8">
              <w:rPr>
                <w:sz w:val="22"/>
                <w:szCs w:val="22"/>
              </w:rPr>
              <w:t>Children</w:t>
            </w:r>
            <w:r w:rsidR="00E433F8" w:rsidRPr="00E433F8">
              <w:rPr>
                <w:sz w:val="22"/>
                <w:szCs w:val="22"/>
              </w:rPr>
              <w:t xml:space="preserve"> from Red Hall will</w:t>
            </w:r>
            <w:r w:rsidR="004E4166" w:rsidRPr="00E433F8">
              <w:rPr>
                <w:sz w:val="22"/>
                <w:szCs w:val="22"/>
              </w:rPr>
              <w:t xml:space="preserve"> have a breadth of experiences that enable them to contextualise their learning.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9987" w14:textId="77777777" w:rsidR="004E4166" w:rsidRPr="00E433F8" w:rsidRDefault="004E4166" w:rsidP="00C20E98">
            <w:pPr>
              <w:pStyle w:val="TableRow"/>
              <w:ind w:left="0"/>
              <w:rPr>
                <w:sz w:val="22"/>
                <w:szCs w:val="22"/>
              </w:rPr>
            </w:pPr>
            <w:r w:rsidRPr="00E433F8">
              <w:rPr>
                <w:sz w:val="22"/>
                <w:szCs w:val="22"/>
              </w:rPr>
              <w:t xml:space="preserve">School will deliver an engaging, broad and varied curriculum. </w:t>
            </w:r>
          </w:p>
          <w:p w14:paraId="4FE1D3DB" w14:textId="77777777" w:rsidR="00E433F8" w:rsidRPr="00E433F8" w:rsidRDefault="00E433F8" w:rsidP="00C20E98">
            <w:pPr>
              <w:pStyle w:val="TableRow"/>
              <w:ind w:left="0"/>
              <w:rPr>
                <w:sz w:val="22"/>
                <w:szCs w:val="22"/>
              </w:rPr>
            </w:pPr>
            <w:r w:rsidRPr="00E433F8">
              <w:rPr>
                <w:sz w:val="22"/>
                <w:szCs w:val="22"/>
              </w:rPr>
              <w:t xml:space="preserve">Pupils will </w:t>
            </w:r>
            <w:r w:rsidR="004E4166" w:rsidRPr="00E433F8">
              <w:rPr>
                <w:sz w:val="22"/>
                <w:szCs w:val="22"/>
              </w:rPr>
              <w:t>learn the skills and knowledge they require to be academically successful.</w:t>
            </w:r>
          </w:p>
          <w:p w14:paraId="225B6B83" w14:textId="77777777" w:rsidR="00E433F8" w:rsidRPr="00E433F8" w:rsidRDefault="004E4166" w:rsidP="00C20E98">
            <w:pPr>
              <w:pStyle w:val="TableRow"/>
              <w:ind w:left="0"/>
              <w:rPr>
                <w:sz w:val="22"/>
                <w:szCs w:val="22"/>
              </w:rPr>
            </w:pPr>
            <w:r w:rsidRPr="00E433F8">
              <w:rPr>
                <w:sz w:val="22"/>
                <w:szCs w:val="22"/>
              </w:rPr>
              <w:t xml:space="preserve">Learning opportunities will be enhanced with visitors/trips to make learning memorable. </w:t>
            </w:r>
          </w:p>
          <w:p w14:paraId="0F6E9F23" w14:textId="77777777" w:rsidR="00E433F8" w:rsidRPr="00E433F8" w:rsidRDefault="004E4166" w:rsidP="00C20E98">
            <w:pPr>
              <w:pStyle w:val="TableRow"/>
              <w:ind w:left="0"/>
              <w:rPr>
                <w:sz w:val="22"/>
                <w:szCs w:val="22"/>
              </w:rPr>
            </w:pPr>
            <w:r w:rsidRPr="00E433F8">
              <w:rPr>
                <w:sz w:val="22"/>
                <w:szCs w:val="22"/>
              </w:rPr>
              <w:t xml:space="preserve">Pupils will identify that they enjoy school and have the key skills they require to make progress. </w:t>
            </w:r>
          </w:p>
          <w:p w14:paraId="260FDDCF" w14:textId="21DBAAED" w:rsidR="00307CFA" w:rsidRPr="00E433F8" w:rsidRDefault="004E4166" w:rsidP="00C20E98">
            <w:pPr>
              <w:pStyle w:val="TableRow"/>
              <w:ind w:left="0"/>
              <w:rPr>
                <w:sz w:val="22"/>
                <w:szCs w:val="22"/>
              </w:rPr>
            </w:pPr>
            <w:r w:rsidRPr="00E433F8">
              <w:rPr>
                <w:sz w:val="22"/>
                <w:szCs w:val="22"/>
              </w:rPr>
              <w:t>Subject leaders will enhance learning opportunities across the year, both whole school and class specific.</w:t>
            </w:r>
          </w:p>
        </w:tc>
      </w:tr>
    </w:tbl>
    <w:p w14:paraId="2A7D5512" w14:textId="1FDBD473" w:rsidR="00E66558" w:rsidRPr="008C1258" w:rsidRDefault="009D71E8">
      <w:pPr>
        <w:pStyle w:val="Heading2"/>
        <w:rPr>
          <w:color w:val="9BBB59" w:themeColor="accent3"/>
        </w:rPr>
      </w:pPr>
      <w:r w:rsidRPr="008C1258">
        <w:rPr>
          <w:color w:val="9BBB59" w:themeColor="accent3"/>
        </w:rPr>
        <w:t>Activity in this academic year</w:t>
      </w:r>
    </w:p>
    <w:p w14:paraId="2A7D5513" w14:textId="4C2519FD"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4662CB30" w14:textId="77777777" w:rsidR="007A37B1" w:rsidRDefault="007A37B1">
      <w:pPr>
        <w:spacing w:after="480"/>
      </w:pPr>
    </w:p>
    <w:p w14:paraId="2A7D5514" w14:textId="77777777" w:rsidR="00E66558" w:rsidRPr="008C1258" w:rsidRDefault="009D71E8">
      <w:pPr>
        <w:pStyle w:val="Heading3"/>
        <w:rPr>
          <w:color w:val="9BBB59" w:themeColor="accent3"/>
        </w:rPr>
      </w:pPr>
      <w:r w:rsidRPr="008C1258">
        <w:rPr>
          <w:color w:val="9BBB59" w:themeColor="accent3"/>
        </w:rPr>
        <w:lastRenderedPageBreak/>
        <w:t>Teaching (for example, CPD, recruitment and retention)</w:t>
      </w:r>
    </w:p>
    <w:p w14:paraId="2A7D5515" w14:textId="1CFB5F37" w:rsidR="00E66558" w:rsidRDefault="009D71E8">
      <w:r>
        <w:t xml:space="preserve">Budgeted cost: £ </w:t>
      </w:r>
      <w:r w:rsidR="00532163">
        <w:t>149, 000</w:t>
      </w:r>
    </w:p>
    <w:tbl>
      <w:tblPr>
        <w:tblW w:w="5452" w:type="pct"/>
        <w:tblCellMar>
          <w:left w:w="10" w:type="dxa"/>
          <w:right w:w="10" w:type="dxa"/>
        </w:tblCellMar>
        <w:tblLook w:val="04A0" w:firstRow="1" w:lastRow="0" w:firstColumn="1" w:lastColumn="0" w:noHBand="0" w:noVBand="1"/>
      </w:tblPr>
      <w:tblGrid>
        <w:gridCol w:w="1962"/>
        <w:gridCol w:w="6262"/>
        <w:gridCol w:w="2120"/>
      </w:tblGrid>
      <w:tr w:rsidR="00E66558" w14:paraId="2A7D5519" w14:textId="77777777" w:rsidTr="00763B47">
        <w:tc>
          <w:tcPr>
            <w:tcW w:w="19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62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rsidRPr="003C69C4" w14:paraId="2A7D551D" w14:textId="77777777" w:rsidTr="00763B47">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0446" w14:textId="6CE588EA" w:rsidR="007A37B1" w:rsidRPr="002F4671" w:rsidRDefault="007A37B1" w:rsidP="007A37B1">
            <w:pPr>
              <w:pStyle w:val="TableRow"/>
              <w:rPr>
                <w:b/>
                <w:sz w:val="22"/>
                <w:szCs w:val="22"/>
              </w:rPr>
            </w:pPr>
            <w:r w:rsidRPr="002F4671">
              <w:rPr>
                <w:b/>
                <w:sz w:val="22"/>
                <w:szCs w:val="22"/>
              </w:rPr>
              <w:t xml:space="preserve">Consolidation of phonics programme across the </w:t>
            </w:r>
          </w:p>
          <w:p w14:paraId="725AD0C8" w14:textId="46A6B737" w:rsidR="00E66558" w:rsidRPr="002F4671" w:rsidRDefault="007A37B1" w:rsidP="006C00AD">
            <w:pPr>
              <w:pStyle w:val="TableRow"/>
              <w:rPr>
                <w:b/>
                <w:sz w:val="22"/>
                <w:szCs w:val="22"/>
              </w:rPr>
            </w:pPr>
            <w:r w:rsidRPr="002F4671">
              <w:rPr>
                <w:b/>
                <w:sz w:val="22"/>
                <w:szCs w:val="22"/>
              </w:rPr>
              <w:t>school and further purchase of new resources.</w:t>
            </w:r>
          </w:p>
          <w:p w14:paraId="5DA5869E" w14:textId="77777777" w:rsidR="007A37B1" w:rsidRPr="002F4671" w:rsidRDefault="007A37B1" w:rsidP="007A37B1">
            <w:pPr>
              <w:pStyle w:val="TableRow"/>
              <w:rPr>
                <w:b/>
                <w:sz w:val="22"/>
                <w:szCs w:val="22"/>
              </w:rPr>
            </w:pPr>
          </w:p>
          <w:p w14:paraId="34348674" w14:textId="04CF924D" w:rsidR="007A37B1" w:rsidRPr="002F4671" w:rsidRDefault="007A37B1" w:rsidP="006C00AD">
            <w:pPr>
              <w:pStyle w:val="TableRow"/>
              <w:rPr>
                <w:b/>
                <w:sz w:val="22"/>
                <w:szCs w:val="22"/>
              </w:rPr>
            </w:pPr>
            <w:r w:rsidRPr="002F4671">
              <w:rPr>
                <w:b/>
                <w:sz w:val="22"/>
                <w:szCs w:val="22"/>
              </w:rPr>
              <w:t>All staff in school to be re- trained in the programme</w:t>
            </w:r>
          </w:p>
          <w:p w14:paraId="308B2ED0" w14:textId="77777777" w:rsidR="007A37B1" w:rsidRPr="002F4671" w:rsidRDefault="007A37B1" w:rsidP="007A37B1">
            <w:pPr>
              <w:pStyle w:val="TableRow"/>
              <w:rPr>
                <w:b/>
                <w:sz w:val="22"/>
                <w:szCs w:val="22"/>
              </w:rPr>
            </w:pPr>
          </w:p>
          <w:p w14:paraId="2A7D551A" w14:textId="04F4E682" w:rsidR="007A37B1" w:rsidRPr="002F4671" w:rsidRDefault="007A37B1" w:rsidP="00AB551C">
            <w:pPr>
              <w:pStyle w:val="TableRow"/>
              <w:rPr>
                <w:b/>
                <w:sz w:val="22"/>
                <w:szCs w:val="22"/>
              </w:rPr>
            </w:pPr>
            <w:r w:rsidRPr="002F4671">
              <w:rPr>
                <w:b/>
                <w:sz w:val="22"/>
                <w:szCs w:val="22"/>
              </w:rPr>
              <w:t>Partnership work with Westgarth English Hub to further improve the quality of Phonics teaching across the school.</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FB4F" w14:textId="13CA5927" w:rsidR="00E34728" w:rsidRPr="002F4671" w:rsidRDefault="00E34728" w:rsidP="00C31636">
            <w:pPr>
              <w:pStyle w:val="TableRowCentered"/>
              <w:ind w:left="0" w:right="0"/>
              <w:jc w:val="left"/>
              <w:rPr>
                <w:sz w:val="22"/>
                <w:szCs w:val="22"/>
              </w:rPr>
            </w:pPr>
            <w:r w:rsidRPr="002F4671">
              <w:rPr>
                <w:sz w:val="22"/>
                <w:szCs w:val="22"/>
              </w:rPr>
              <w:t xml:space="preserve">Phonics data needs to improve.  </w:t>
            </w:r>
            <w:r w:rsidR="006C00AD" w:rsidRPr="002F4671">
              <w:rPr>
                <w:sz w:val="22"/>
                <w:szCs w:val="22"/>
              </w:rPr>
              <w:t>Last year we focused on improving provision through the Early Years Phonics programme to ensure children moved into KS1 ready to progress.  This academic year we are focusing on re-training all staff to a high standard and ensuring teaching and learning for Phonics is strong.  An opportunity to work with Westgarth English Hub has allowed us to do this.</w:t>
            </w:r>
          </w:p>
          <w:p w14:paraId="54CAEB82" w14:textId="07B9B8DD" w:rsidR="006C00AD" w:rsidRPr="002F4671" w:rsidRDefault="006C00AD" w:rsidP="00C31636">
            <w:pPr>
              <w:pStyle w:val="TableRowCentered"/>
              <w:ind w:left="0" w:right="0"/>
              <w:jc w:val="left"/>
              <w:rPr>
                <w:sz w:val="22"/>
                <w:szCs w:val="22"/>
              </w:rPr>
            </w:pPr>
          </w:p>
          <w:p w14:paraId="7AF5B991" w14:textId="7D87768D" w:rsidR="006C00AD" w:rsidRPr="002F4671" w:rsidRDefault="006C00AD" w:rsidP="00C31636">
            <w:pPr>
              <w:pStyle w:val="TableRowCentered"/>
              <w:ind w:left="0" w:right="0"/>
              <w:jc w:val="left"/>
              <w:rPr>
                <w:sz w:val="22"/>
                <w:szCs w:val="22"/>
              </w:rPr>
            </w:pPr>
            <w:r w:rsidRPr="002F4671">
              <w:rPr>
                <w:sz w:val="22"/>
                <w:szCs w:val="22"/>
              </w:rPr>
              <w:t>EEF evidences the impact upon outcomes for pupils.</w:t>
            </w:r>
            <w:r w:rsidR="00524F11" w:rsidRPr="002F4671">
              <w:rPr>
                <w:sz w:val="22"/>
                <w:szCs w:val="22"/>
              </w:rPr>
              <w:t xml:space="preserve"> </w:t>
            </w:r>
            <w:r w:rsidRPr="002F4671">
              <w:rPr>
                <w:sz w:val="22"/>
                <w:szCs w:val="22"/>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r w:rsidR="00716418" w:rsidRPr="002F4671">
              <w:rPr>
                <w:sz w:val="22"/>
                <w:szCs w:val="22"/>
              </w:rPr>
              <w:t>7-year</w:t>
            </w:r>
            <w:r w:rsidRPr="002F4671">
              <w:rPr>
                <w:sz w:val="22"/>
                <w:szCs w:val="22"/>
              </w:rPr>
              <w:t xml:space="preserve"> olds) as they begin to read.</w:t>
            </w:r>
          </w:p>
          <w:p w14:paraId="2A7D551B" w14:textId="5C7AC56D" w:rsidR="00E66558" w:rsidRPr="002F4671" w:rsidRDefault="00E34728" w:rsidP="00C31636">
            <w:pPr>
              <w:pStyle w:val="TableRowCentered"/>
              <w:ind w:left="0" w:right="0"/>
              <w:jc w:val="left"/>
              <w:rPr>
                <w:sz w:val="22"/>
                <w:szCs w:val="22"/>
              </w:rPr>
            </w:pPr>
            <w:r w:rsidRPr="002F4671">
              <w:rPr>
                <w:sz w:val="22"/>
                <w:szCs w:val="22"/>
              </w:rPr>
              <w:t xml:space="preserve"> (Phonics EEF +5 months)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9DA951A" w:rsidR="00E66558" w:rsidRPr="002F4671" w:rsidRDefault="007A37B1" w:rsidP="00C31636">
            <w:pPr>
              <w:pStyle w:val="TableRowCentered"/>
              <w:ind w:left="0" w:right="0"/>
              <w:jc w:val="left"/>
              <w:rPr>
                <w:sz w:val="22"/>
                <w:szCs w:val="22"/>
              </w:rPr>
            </w:pPr>
            <w:r w:rsidRPr="002F4671">
              <w:rPr>
                <w:sz w:val="22"/>
                <w:szCs w:val="22"/>
              </w:rPr>
              <w:t>1, 2, 3. 4</w:t>
            </w:r>
          </w:p>
        </w:tc>
      </w:tr>
      <w:tr w:rsidR="00E66558" w:rsidRPr="003C69C4" w14:paraId="2A7D5521" w14:textId="77777777" w:rsidTr="00763B47">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23BC29F" w:rsidR="00E66558" w:rsidRPr="002F4671" w:rsidRDefault="007B222A" w:rsidP="00522B47">
            <w:pPr>
              <w:pStyle w:val="TableRow"/>
              <w:ind w:left="0" w:right="0"/>
              <w:rPr>
                <w:b/>
                <w:sz w:val="22"/>
                <w:szCs w:val="22"/>
              </w:rPr>
            </w:pPr>
            <w:r w:rsidRPr="002F4671">
              <w:rPr>
                <w:b/>
                <w:sz w:val="22"/>
                <w:szCs w:val="22"/>
              </w:rPr>
              <w:t>Funding allocation towards CPD for teachers and teaching assistants focused on consistency within teaching and learning.</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20038" w14:textId="77777777" w:rsidR="00BC07A6" w:rsidRPr="002F4671" w:rsidRDefault="00BC07A6" w:rsidP="00C31636">
            <w:pPr>
              <w:pStyle w:val="TableRowCentered"/>
              <w:ind w:left="0" w:right="0"/>
              <w:jc w:val="left"/>
              <w:rPr>
                <w:sz w:val="22"/>
                <w:szCs w:val="22"/>
              </w:rPr>
            </w:pPr>
          </w:p>
          <w:p w14:paraId="2B290FC1" w14:textId="0D8D0EAB" w:rsidR="00BC07A6" w:rsidRPr="002F4671" w:rsidRDefault="00133630" w:rsidP="00BC07A6">
            <w:pPr>
              <w:rPr>
                <w:sz w:val="22"/>
                <w:szCs w:val="22"/>
              </w:rPr>
            </w:pPr>
            <w:hyperlink r:id="rId7">
              <w:r w:rsidR="00BC07A6" w:rsidRPr="002F4671">
                <w:rPr>
                  <w:color w:val="0463C1"/>
                  <w:sz w:val="22"/>
                  <w:szCs w:val="22"/>
                  <w:u w:val="single" w:color="0463C1"/>
                </w:rPr>
                <w:t>https://educationendowmentfoundation.org.uk/education</w:t>
              </w:r>
            </w:hyperlink>
            <w:hyperlink r:id="rId8">
              <w:r w:rsidR="00BC07A6" w:rsidRPr="002F4671">
                <w:rPr>
                  <w:color w:val="0463C1"/>
                  <w:sz w:val="22"/>
                  <w:szCs w:val="22"/>
                  <w:u w:val="single" w:color="0463C1"/>
                </w:rPr>
                <w:t>-</w:t>
              </w:r>
            </w:hyperlink>
            <w:hyperlink r:id="rId9">
              <w:r w:rsidR="00BC07A6" w:rsidRPr="002F4671">
                <w:rPr>
                  <w:color w:val="0463C1"/>
                  <w:sz w:val="22"/>
                  <w:szCs w:val="22"/>
                  <w:u w:val="single" w:color="0463C1"/>
                </w:rPr>
                <w:t>evidence/teaching</w:t>
              </w:r>
            </w:hyperlink>
            <w:hyperlink r:id="rId10">
              <w:r w:rsidR="00BC07A6" w:rsidRPr="002F4671">
                <w:rPr>
                  <w:color w:val="0463C1"/>
                  <w:sz w:val="22"/>
                  <w:szCs w:val="22"/>
                  <w:u w:val="single" w:color="0463C1"/>
                </w:rPr>
                <w:t>-</w:t>
              </w:r>
            </w:hyperlink>
            <w:hyperlink r:id="rId11">
              <w:r w:rsidR="00BC07A6" w:rsidRPr="002F4671">
                <w:rPr>
                  <w:color w:val="0463C1"/>
                  <w:sz w:val="22"/>
                  <w:szCs w:val="22"/>
                  <w:u w:val="single" w:color="0463C1"/>
                </w:rPr>
                <w:t>learning</w:t>
              </w:r>
            </w:hyperlink>
            <w:hyperlink r:id="rId12">
              <w:r w:rsidR="00BC07A6" w:rsidRPr="002F4671">
                <w:rPr>
                  <w:color w:val="0463C1"/>
                  <w:sz w:val="22"/>
                  <w:szCs w:val="22"/>
                  <w:u w:val="single" w:color="0463C1"/>
                </w:rPr>
                <w:t>-</w:t>
              </w:r>
            </w:hyperlink>
            <w:hyperlink r:id="rId13">
              <w:r w:rsidR="00BC07A6" w:rsidRPr="002F4671">
                <w:rPr>
                  <w:color w:val="0463C1"/>
                  <w:sz w:val="22"/>
                  <w:szCs w:val="22"/>
                  <w:u w:val="single" w:color="0463C1"/>
                </w:rPr>
                <w:t>toolkit/metacognition</w:t>
              </w:r>
            </w:hyperlink>
            <w:hyperlink r:id="rId14">
              <w:r w:rsidR="00BC07A6" w:rsidRPr="002F4671">
                <w:rPr>
                  <w:color w:val="0463C1"/>
                  <w:sz w:val="22"/>
                  <w:szCs w:val="22"/>
                  <w:u w:val="single" w:color="0463C1"/>
                </w:rPr>
                <w:t>-</w:t>
              </w:r>
            </w:hyperlink>
            <w:hyperlink r:id="rId15">
              <w:r w:rsidR="00BC07A6" w:rsidRPr="002F4671">
                <w:rPr>
                  <w:color w:val="0463C1"/>
                  <w:sz w:val="22"/>
                  <w:szCs w:val="22"/>
                  <w:u w:val="single" w:color="0463C1"/>
                </w:rPr>
                <w:t>and</w:t>
              </w:r>
            </w:hyperlink>
            <w:hyperlink r:id="rId16">
              <w:r w:rsidR="00BC07A6" w:rsidRPr="002F4671">
                <w:rPr>
                  <w:color w:val="0463C1"/>
                  <w:sz w:val="22"/>
                  <w:szCs w:val="22"/>
                  <w:u w:val="single" w:color="0463C1"/>
                </w:rPr>
                <w:t>-</w:t>
              </w:r>
            </w:hyperlink>
            <w:hyperlink r:id="rId17">
              <w:r w:rsidR="00BC07A6" w:rsidRPr="002F4671">
                <w:rPr>
                  <w:color w:val="0463C1"/>
                  <w:sz w:val="22"/>
                  <w:szCs w:val="22"/>
                  <w:u w:val="single" w:color="0463C1"/>
                </w:rPr>
                <w:t>self</w:t>
              </w:r>
            </w:hyperlink>
            <w:hyperlink r:id="rId18">
              <w:r w:rsidR="00BC07A6" w:rsidRPr="002F4671">
                <w:rPr>
                  <w:color w:val="0463C1"/>
                  <w:sz w:val="22"/>
                  <w:szCs w:val="22"/>
                  <w:u w:val="single" w:color="0463C1"/>
                </w:rPr>
                <w:t>-</w:t>
              </w:r>
            </w:hyperlink>
            <w:hyperlink r:id="rId19">
              <w:r w:rsidR="00BC07A6" w:rsidRPr="002F4671">
                <w:rPr>
                  <w:color w:val="0463C1"/>
                  <w:sz w:val="22"/>
                  <w:szCs w:val="22"/>
                  <w:u w:val="single" w:color="0463C1"/>
                </w:rPr>
                <w:t>regulation</w:t>
              </w:r>
            </w:hyperlink>
            <w:hyperlink r:id="rId20">
              <w:r w:rsidR="00BC07A6" w:rsidRPr="002F4671">
                <w:rPr>
                  <w:sz w:val="22"/>
                  <w:szCs w:val="22"/>
                </w:rPr>
                <w:t xml:space="preserve"> </w:t>
              </w:r>
            </w:hyperlink>
          </w:p>
          <w:p w14:paraId="2A7D551F" w14:textId="060EC318" w:rsidR="00BC07A6" w:rsidRPr="002F4671" w:rsidRDefault="00BC07A6" w:rsidP="00BC07A6">
            <w:pPr>
              <w:pStyle w:val="TableRowCentered"/>
              <w:ind w:left="0" w:right="0"/>
              <w:jc w:val="left"/>
              <w:rPr>
                <w:sz w:val="22"/>
                <w:szCs w:val="22"/>
              </w:rPr>
            </w:pPr>
            <w:r w:rsidRPr="002F4671">
              <w:rPr>
                <w:sz w:val="22"/>
                <w:szCs w:val="22"/>
              </w:rPr>
              <w:t>(EEF+7 months)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93FF9B1" w:rsidR="00E66558" w:rsidRPr="002F4671" w:rsidRDefault="00524F11" w:rsidP="00C31636">
            <w:pPr>
              <w:pStyle w:val="TableRowCentered"/>
              <w:ind w:left="0" w:right="0"/>
              <w:jc w:val="left"/>
              <w:rPr>
                <w:sz w:val="22"/>
                <w:szCs w:val="22"/>
              </w:rPr>
            </w:pPr>
            <w:r w:rsidRPr="002F4671">
              <w:rPr>
                <w:sz w:val="22"/>
                <w:szCs w:val="22"/>
              </w:rPr>
              <w:t>1</w:t>
            </w:r>
          </w:p>
        </w:tc>
      </w:tr>
      <w:tr w:rsidR="00524F11" w:rsidRPr="003C69C4" w14:paraId="209D14E6" w14:textId="77777777" w:rsidTr="00763B47">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E8714" w14:textId="77777777" w:rsidR="00232CE8" w:rsidRPr="002F4671" w:rsidRDefault="00524F11" w:rsidP="00524F11">
            <w:pPr>
              <w:pStyle w:val="TableRow"/>
              <w:rPr>
                <w:b/>
                <w:sz w:val="22"/>
                <w:szCs w:val="22"/>
              </w:rPr>
            </w:pPr>
            <w:r w:rsidRPr="002F4671">
              <w:rPr>
                <w:b/>
                <w:sz w:val="22"/>
                <w:szCs w:val="22"/>
              </w:rPr>
              <w:t xml:space="preserve">Teaching Assistant support in every class for English and Maths to assist with effective delivery of attainment grouping.  </w:t>
            </w:r>
          </w:p>
          <w:p w14:paraId="366EEEF5" w14:textId="4E30C125" w:rsidR="00524F11" w:rsidRPr="002F4671" w:rsidRDefault="00232CE8" w:rsidP="00524F11">
            <w:pPr>
              <w:pStyle w:val="TableRow"/>
              <w:rPr>
                <w:b/>
                <w:sz w:val="22"/>
                <w:szCs w:val="22"/>
              </w:rPr>
            </w:pPr>
            <w:r w:rsidRPr="002F4671">
              <w:rPr>
                <w:b/>
                <w:sz w:val="22"/>
                <w:szCs w:val="22"/>
              </w:rPr>
              <w:t xml:space="preserve">Additional Teaching </w:t>
            </w:r>
            <w:r w:rsidRPr="002F4671">
              <w:rPr>
                <w:b/>
                <w:sz w:val="22"/>
                <w:szCs w:val="22"/>
              </w:rPr>
              <w:lastRenderedPageBreak/>
              <w:t>Assistant supporting children within EYFS</w:t>
            </w:r>
          </w:p>
          <w:p w14:paraId="0CDBD874" w14:textId="77777777" w:rsidR="00232CE8" w:rsidRPr="002F4671" w:rsidRDefault="00232CE8" w:rsidP="00524F11">
            <w:pPr>
              <w:pStyle w:val="TableRow"/>
              <w:rPr>
                <w:b/>
                <w:i/>
                <w:sz w:val="22"/>
                <w:szCs w:val="22"/>
              </w:rPr>
            </w:pPr>
          </w:p>
          <w:p w14:paraId="78FB69A9" w14:textId="58D20A23" w:rsidR="00232CE8" w:rsidRPr="002F4671" w:rsidRDefault="00232CE8" w:rsidP="00524F11">
            <w:pPr>
              <w:pStyle w:val="TableRow"/>
              <w:rPr>
                <w:b/>
                <w:i/>
                <w:sz w:val="22"/>
                <w:szCs w:val="22"/>
              </w:rPr>
            </w:pPr>
          </w:p>
        </w:tc>
        <w:tc>
          <w:tcPr>
            <w:tcW w:w="6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231C1" w14:textId="6C5F6EFA" w:rsidR="00524F11" w:rsidRDefault="00524F11" w:rsidP="00524F11">
            <w:pPr>
              <w:pStyle w:val="TableRowCentered"/>
              <w:tabs>
                <w:tab w:val="left" w:pos="1900"/>
              </w:tabs>
              <w:ind w:left="0" w:right="0"/>
              <w:jc w:val="left"/>
              <w:rPr>
                <w:sz w:val="22"/>
                <w:szCs w:val="22"/>
              </w:rPr>
            </w:pPr>
            <w:r w:rsidRPr="002F4671">
              <w:rPr>
                <w:sz w:val="22"/>
                <w:szCs w:val="22"/>
              </w:rPr>
              <w:lastRenderedPageBreak/>
              <w:t xml:space="preserve">Extra adult support is essential to ensuring all groups are supported and challenged where necessary.  </w:t>
            </w:r>
          </w:p>
          <w:p w14:paraId="243166A8" w14:textId="7D346976" w:rsidR="002F4671" w:rsidRDefault="002F4671" w:rsidP="00524F11">
            <w:pPr>
              <w:pStyle w:val="TableRowCentered"/>
              <w:tabs>
                <w:tab w:val="left" w:pos="1900"/>
              </w:tabs>
              <w:ind w:left="0" w:right="0"/>
              <w:jc w:val="left"/>
              <w:rPr>
                <w:sz w:val="22"/>
                <w:szCs w:val="22"/>
              </w:rPr>
            </w:pPr>
          </w:p>
          <w:p w14:paraId="5EBED69E" w14:textId="730BB7AC" w:rsidR="002F4671" w:rsidRDefault="002F4671" w:rsidP="00524F11">
            <w:pPr>
              <w:pStyle w:val="TableRowCentered"/>
              <w:tabs>
                <w:tab w:val="left" w:pos="1900"/>
              </w:tabs>
              <w:ind w:left="0" w:right="0"/>
              <w:jc w:val="left"/>
              <w:rPr>
                <w:sz w:val="22"/>
                <w:szCs w:val="22"/>
              </w:rPr>
            </w:pPr>
            <w:hyperlink r:id="rId21" w:history="1">
              <w:r w:rsidRPr="00B05FA4">
                <w:rPr>
                  <w:rStyle w:val="Hyperlink"/>
                  <w:sz w:val="22"/>
                  <w:szCs w:val="22"/>
                </w:rPr>
                <w:t>https://educationendowmentfoundation.org.uk/education-evidence/guidance-reports/teaching-assistants</w:t>
              </w:r>
            </w:hyperlink>
          </w:p>
          <w:p w14:paraId="793BE42A" w14:textId="77777777" w:rsidR="002F4671" w:rsidRPr="002F4671" w:rsidRDefault="002F4671" w:rsidP="00524F11">
            <w:pPr>
              <w:pStyle w:val="TableRowCentered"/>
              <w:tabs>
                <w:tab w:val="left" w:pos="1900"/>
              </w:tabs>
              <w:ind w:left="0" w:right="0"/>
              <w:jc w:val="left"/>
              <w:rPr>
                <w:sz w:val="22"/>
                <w:szCs w:val="22"/>
              </w:rPr>
            </w:pPr>
          </w:p>
          <w:p w14:paraId="60117D77" w14:textId="28BE506D" w:rsidR="00527E4D" w:rsidRPr="002F4671" w:rsidRDefault="00527E4D" w:rsidP="00527E4D">
            <w:pPr>
              <w:pStyle w:val="TableRowCentered"/>
              <w:tabs>
                <w:tab w:val="left" w:pos="1900"/>
              </w:tabs>
              <w:ind w:left="0" w:right="0"/>
              <w:jc w:val="left"/>
              <w:rPr>
                <w:sz w:val="22"/>
                <w:szCs w:val="22"/>
              </w:rPr>
            </w:pPr>
            <w:r w:rsidRPr="002F4671">
              <w:rPr>
                <w:i/>
                <w:sz w:val="22"/>
                <w:szCs w:val="22"/>
              </w:rPr>
              <w:t xml:space="preserve"> (Teaching Assistant interventions EEF +4 months)</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72EDA" w14:textId="059E9569" w:rsidR="00524F11" w:rsidRPr="002F4671" w:rsidRDefault="00532163" w:rsidP="00524F11">
            <w:pPr>
              <w:pStyle w:val="TableRowCentered"/>
              <w:ind w:left="0" w:right="0"/>
              <w:jc w:val="left"/>
              <w:rPr>
                <w:sz w:val="22"/>
                <w:szCs w:val="22"/>
              </w:rPr>
            </w:pPr>
            <w:r>
              <w:rPr>
                <w:sz w:val="22"/>
                <w:szCs w:val="22"/>
              </w:rPr>
              <w:t>1,3</w:t>
            </w:r>
          </w:p>
        </w:tc>
      </w:tr>
    </w:tbl>
    <w:p w14:paraId="21E60207" w14:textId="77777777" w:rsidR="00AB551C" w:rsidRPr="003C69C4" w:rsidRDefault="00AB551C" w:rsidP="00ED5108">
      <w:pPr>
        <w:rPr>
          <w:sz w:val="22"/>
          <w:szCs w:val="22"/>
        </w:rPr>
      </w:pPr>
    </w:p>
    <w:p w14:paraId="2A7D5523" w14:textId="5B2BE35F" w:rsidR="00E66558" w:rsidRPr="008C1258" w:rsidRDefault="009D71E8" w:rsidP="00AA355B">
      <w:pPr>
        <w:pStyle w:val="Heading3"/>
        <w:rPr>
          <w:color w:val="9BBB59" w:themeColor="accent3"/>
        </w:rPr>
      </w:pPr>
      <w:r w:rsidRPr="008C1258">
        <w:rPr>
          <w:color w:val="9BBB59" w:themeColor="accent3"/>
        </w:rPr>
        <w:t xml:space="preserve">Targeted academic support (for example, </w:t>
      </w:r>
      <w:r w:rsidR="00D33FE5" w:rsidRPr="008C1258">
        <w:rPr>
          <w:color w:val="9BBB59" w:themeColor="accent3"/>
        </w:rPr>
        <w:t>tutoring, one-to-one support</w:t>
      </w:r>
      <w:r w:rsidR="00F776E1" w:rsidRPr="008C1258">
        <w:rPr>
          <w:color w:val="9BBB59" w:themeColor="accent3"/>
        </w:rPr>
        <w:t>,</w:t>
      </w:r>
      <w:r w:rsidR="00D33FE5" w:rsidRPr="008C1258">
        <w:rPr>
          <w:color w:val="9BBB59" w:themeColor="accent3"/>
        </w:rPr>
        <w:t xml:space="preserve"> </w:t>
      </w:r>
      <w:r w:rsidRPr="008C1258">
        <w:rPr>
          <w:color w:val="9BBB59" w:themeColor="accent3"/>
        </w:rPr>
        <w:t xml:space="preserve">structured interventions) </w:t>
      </w:r>
    </w:p>
    <w:p w14:paraId="2A7D5524" w14:textId="63D0AD64" w:rsidR="00E66558" w:rsidRDefault="004E265F">
      <w:r>
        <w:t>Budgeted cost: £16, 000</w:t>
      </w:r>
    </w:p>
    <w:tbl>
      <w:tblPr>
        <w:tblW w:w="5377" w:type="pct"/>
        <w:tblCellMar>
          <w:left w:w="10" w:type="dxa"/>
          <w:right w:w="10" w:type="dxa"/>
        </w:tblCellMar>
        <w:tblLook w:val="04A0" w:firstRow="1" w:lastRow="0" w:firstColumn="1" w:lastColumn="0" w:noHBand="0" w:noVBand="1"/>
      </w:tblPr>
      <w:tblGrid>
        <w:gridCol w:w="2688"/>
        <w:gridCol w:w="4254"/>
        <w:gridCol w:w="3259"/>
      </w:tblGrid>
      <w:tr w:rsidR="00E66558" w14:paraId="2A7D5528" w14:textId="77777777" w:rsidTr="00AB551C">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32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522B47" w14:paraId="2D69829A" w14:textId="77777777" w:rsidTr="00AB551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8420" w14:textId="4BDCECD9" w:rsidR="00522B47" w:rsidRPr="00763B47" w:rsidRDefault="00522B47" w:rsidP="00522B47">
            <w:pPr>
              <w:pStyle w:val="TableRow"/>
              <w:rPr>
                <w:b/>
                <w:sz w:val="22"/>
                <w:szCs w:val="22"/>
              </w:rPr>
            </w:pPr>
            <w:r w:rsidRPr="00763B47">
              <w:rPr>
                <w:b/>
                <w:sz w:val="22"/>
                <w:szCs w:val="22"/>
              </w:rPr>
              <w:t>Phonics intervention in KS1 and KS2 by trained teaching assistant</w:t>
            </w:r>
            <w:r w:rsidR="00AB551C" w:rsidRPr="00763B47">
              <w:rPr>
                <w:b/>
                <w:sz w:val="22"/>
                <w:szCs w:val="22"/>
              </w:rPr>
              <w:t xml:space="preserv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2B496" w14:textId="11F6FB5A" w:rsidR="00522B47" w:rsidRPr="002F4671" w:rsidRDefault="002F4671" w:rsidP="00C31636">
            <w:pPr>
              <w:pStyle w:val="TableRowCentered"/>
              <w:ind w:left="0" w:right="0"/>
              <w:jc w:val="left"/>
              <w:rPr>
                <w:sz w:val="22"/>
                <w:szCs w:val="22"/>
              </w:rPr>
            </w:pPr>
            <w:r>
              <w:rPr>
                <w:sz w:val="22"/>
                <w:szCs w:val="22"/>
              </w:rPr>
              <w:t>(Phonics EEF +5 m</w:t>
            </w:r>
            <w:r w:rsidR="001B618F" w:rsidRPr="002F4671">
              <w:rPr>
                <w:sz w:val="22"/>
                <w:szCs w:val="22"/>
              </w:rPr>
              <w:t>onths)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CD2A" w14:textId="2193E387" w:rsidR="00522B47" w:rsidRPr="002F4671" w:rsidRDefault="008C68CF" w:rsidP="00C31636">
            <w:pPr>
              <w:pStyle w:val="TableRowCentered"/>
              <w:ind w:left="0" w:right="0"/>
              <w:jc w:val="left"/>
              <w:rPr>
                <w:sz w:val="22"/>
                <w:szCs w:val="22"/>
              </w:rPr>
            </w:pPr>
            <w:r w:rsidRPr="002F4671">
              <w:rPr>
                <w:sz w:val="22"/>
                <w:szCs w:val="22"/>
              </w:rPr>
              <w:t>1</w:t>
            </w:r>
          </w:p>
        </w:tc>
      </w:tr>
      <w:tr w:rsidR="00522B47" w14:paraId="09181BA7" w14:textId="77777777" w:rsidTr="00AB551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B4A0" w14:textId="77777777" w:rsidR="001B618F" w:rsidRPr="00763B47" w:rsidRDefault="001B618F" w:rsidP="00522B47">
            <w:pPr>
              <w:pStyle w:val="TableRow"/>
              <w:rPr>
                <w:b/>
                <w:sz w:val="22"/>
                <w:szCs w:val="22"/>
              </w:rPr>
            </w:pPr>
            <w:r w:rsidRPr="00763B47">
              <w:rPr>
                <w:b/>
                <w:sz w:val="22"/>
                <w:szCs w:val="22"/>
              </w:rPr>
              <w:t xml:space="preserve">Allocation of funding towards a range of </w:t>
            </w:r>
            <w:r w:rsidR="00522B47" w:rsidRPr="00763B47">
              <w:rPr>
                <w:b/>
                <w:sz w:val="22"/>
                <w:szCs w:val="22"/>
              </w:rPr>
              <w:t xml:space="preserve">IT </w:t>
            </w:r>
            <w:r w:rsidRPr="00763B47">
              <w:rPr>
                <w:b/>
                <w:sz w:val="22"/>
                <w:szCs w:val="22"/>
              </w:rPr>
              <w:t>subscriptions supporting learning e.g.</w:t>
            </w:r>
          </w:p>
          <w:p w14:paraId="49F81AE5" w14:textId="22FC507B" w:rsidR="001B618F" w:rsidRPr="00763B47" w:rsidRDefault="001B618F" w:rsidP="001B618F">
            <w:pPr>
              <w:pStyle w:val="TableRow"/>
              <w:numPr>
                <w:ilvl w:val="0"/>
                <w:numId w:val="20"/>
              </w:numPr>
              <w:rPr>
                <w:b/>
                <w:sz w:val="22"/>
                <w:szCs w:val="22"/>
              </w:rPr>
            </w:pPr>
            <w:r w:rsidRPr="00763B47">
              <w:rPr>
                <w:b/>
                <w:sz w:val="22"/>
                <w:szCs w:val="22"/>
              </w:rPr>
              <w:t>TTRS</w:t>
            </w:r>
          </w:p>
          <w:p w14:paraId="44A84232" w14:textId="618D8252" w:rsidR="001B618F" w:rsidRPr="00763B47" w:rsidRDefault="001B618F" w:rsidP="001B618F">
            <w:pPr>
              <w:pStyle w:val="TableRow"/>
              <w:numPr>
                <w:ilvl w:val="0"/>
                <w:numId w:val="20"/>
              </w:numPr>
              <w:rPr>
                <w:b/>
                <w:sz w:val="22"/>
                <w:szCs w:val="22"/>
              </w:rPr>
            </w:pPr>
            <w:r w:rsidRPr="00763B47">
              <w:rPr>
                <w:b/>
                <w:sz w:val="22"/>
                <w:szCs w:val="22"/>
              </w:rPr>
              <w:t>Widget</w:t>
            </w:r>
          </w:p>
          <w:p w14:paraId="0CCD802C" w14:textId="5CF7042C" w:rsidR="001B618F" w:rsidRPr="00763B47" w:rsidRDefault="001B618F" w:rsidP="001B618F">
            <w:pPr>
              <w:pStyle w:val="TableRow"/>
              <w:numPr>
                <w:ilvl w:val="0"/>
                <w:numId w:val="20"/>
              </w:numPr>
              <w:rPr>
                <w:b/>
                <w:sz w:val="22"/>
                <w:szCs w:val="22"/>
              </w:rPr>
            </w:pPr>
            <w:r w:rsidRPr="00763B47">
              <w:rPr>
                <w:b/>
                <w:sz w:val="22"/>
                <w:szCs w:val="22"/>
              </w:rPr>
              <w:t>Emelie</w:t>
            </w:r>
          </w:p>
          <w:p w14:paraId="6FABC992" w14:textId="0B67F051" w:rsidR="00522B47" w:rsidRPr="00763B47" w:rsidRDefault="00522B47" w:rsidP="00522B47">
            <w:pPr>
              <w:pStyle w:val="TableRow"/>
              <w:rPr>
                <w:b/>
                <w:sz w:val="22"/>
                <w:szCs w:val="22"/>
              </w:rPr>
            </w:pPr>
            <w:r w:rsidRPr="00763B47">
              <w:rPr>
                <w:b/>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F983" w14:textId="77777777" w:rsidR="002F4671" w:rsidRDefault="001B618F" w:rsidP="00C31636">
            <w:pPr>
              <w:pStyle w:val="TableRowCentered"/>
              <w:ind w:left="0" w:right="0"/>
              <w:jc w:val="left"/>
              <w:rPr>
                <w:sz w:val="22"/>
                <w:szCs w:val="22"/>
              </w:rPr>
            </w:pPr>
            <w:r w:rsidRPr="002F4671">
              <w:rPr>
                <w:sz w:val="22"/>
                <w:szCs w:val="22"/>
              </w:rPr>
              <w:t xml:space="preserve">A number of pupils’ attainment in Maths and Reading is below age-related expectations. Technology plays a key part in enabling children to practice skills and has the potential to increase quantity and quality of practice that pupils undertake both at home and in school. The use of technology can increase retention of key ideas and knowledge and can engage and motivate learners </w:t>
            </w:r>
          </w:p>
          <w:p w14:paraId="456FE067" w14:textId="77777777" w:rsidR="002F4671" w:rsidRDefault="002F4671" w:rsidP="00C31636">
            <w:pPr>
              <w:pStyle w:val="TableRowCentered"/>
              <w:ind w:left="0" w:right="0"/>
              <w:jc w:val="left"/>
              <w:rPr>
                <w:sz w:val="22"/>
                <w:szCs w:val="22"/>
              </w:rPr>
            </w:pPr>
          </w:p>
          <w:p w14:paraId="2C60DDC7" w14:textId="0216F2DE" w:rsidR="00522B47" w:rsidRPr="002F4671" w:rsidRDefault="001B618F" w:rsidP="00C31636">
            <w:pPr>
              <w:pStyle w:val="TableRowCentered"/>
              <w:ind w:left="0" w:right="0"/>
              <w:jc w:val="left"/>
              <w:rPr>
                <w:sz w:val="22"/>
                <w:szCs w:val="22"/>
              </w:rPr>
            </w:pPr>
            <w:r w:rsidRPr="002F4671">
              <w:rPr>
                <w:sz w:val="22"/>
                <w:szCs w:val="22"/>
              </w:rPr>
              <w:t>EEF: Using Digital Technology to improve learning. Guidance Report Click here for Guidance Report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D8F6" w14:textId="3F3BB85D" w:rsidR="00522B47" w:rsidRPr="002F4671" w:rsidRDefault="008C68CF" w:rsidP="00C31636">
            <w:pPr>
              <w:pStyle w:val="TableRowCentered"/>
              <w:ind w:left="0" w:right="0"/>
              <w:jc w:val="left"/>
              <w:rPr>
                <w:sz w:val="22"/>
                <w:szCs w:val="22"/>
              </w:rPr>
            </w:pPr>
            <w:r w:rsidRPr="002F4671">
              <w:rPr>
                <w:sz w:val="22"/>
                <w:szCs w:val="22"/>
              </w:rPr>
              <w:t>1, 3. 4. 5</w:t>
            </w:r>
          </w:p>
        </w:tc>
      </w:tr>
    </w:tbl>
    <w:p w14:paraId="2A7D5531" w14:textId="243A8047" w:rsidR="00E66558" w:rsidRDefault="00E66558" w:rsidP="00AA355B"/>
    <w:p w14:paraId="7357EB92" w14:textId="5B55DA67" w:rsidR="002F4671" w:rsidRDefault="002F4671" w:rsidP="00AA355B"/>
    <w:p w14:paraId="07A897A9" w14:textId="10308D23" w:rsidR="002F4671" w:rsidRDefault="002F4671" w:rsidP="00AA355B"/>
    <w:p w14:paraId="31A33B4D" w14:textId="5809447C" w:rsidR="002F4671" w:rsidRDefault="002F4671" w:rsidP="00AA355B"/>
    <w:p w14:paraId="76952894" w14:textId="2F7A9BC4" w:rsidR="002F4671" w:rsidRDefault="002F4671" w:rsidP="00AA355B"/>
    <w:p w14:paraId="0DB67B15" w14:textId="56D631DA" w:rsidR="002F4671" w:rsidRDefault="002F4671" w:rsidP="00AA355B"/>
    <w:p w14:paraId="72434B10" w14:textId="0228A896" w:rsidR="002F4671" w:rsidRDefault="002F4671" w:rsidP="00AA355B"/>
    <w:p w14:paraId="6CD84361" w14:textId="36D644E3" w:rsidR="002F4671" w:rsidRDefault="002F4671" w:rsidP="00AA355B"/>
    <w:p w14:paraId="551D89FC" w14:textId="77777777" w:rsidR="002F4671" w:rsidRDefault="002F4671" w:rsidP="00AA355B"/>
    <w:p w14:paraId="2A7D5532" w14:textId="59A68BC3" w:rsidR="00E66558" w:rsidRPr="008C1258" w:rsidRDefault="009D71E8" w:rsidP="00AA355B">
      <w:pPr>
        <w:pStyle w:val="Heading3"/>
        <w:rPr>
          <w:color w:val="9BBB59" w:themeColor="accent3"/>
        </w:rPr>
      </w:pPr>
      <w:r w:rsidRPr="008C1258">
        <w:rPr>
          <w:color w:val="9BBB59" w:themeColor="accent3"/>
        </w:rPr>
        <w:lastRenderedPageBreak/>
        <w:t>Wider strategies (for example, related to attendance, behaviour, wellbeing)</w:t>
      </w:r>
    </w:p>
    <w:p w14:paraId="2A7D5533" w14:textId="07B267A5" w:rsidR="00E66558" w:rsidRDefault="009D71E8">
      <w:pPr>
        <w:spacing w:before="240" w:after="120"/>
        <w:rPr>
          <w:i/>
          <w:iCs/>
        </w:rPr>
      </w:pPr>
      <w:r>
        <w:t xml:space="preserve">Budgeted cost: £ </w:t>
      </w:r>
      <w:r w:rsidR="00532163">
        <w:t>4</w:t>
      </w:r>
      <w:r w:rsidR="00532163">
        <w:rPr>
          <w:i/>
          <w:iCs/>
        </w:rPr>
        <w:t>8</w:t>
      </w:r>
      <w:r w:rsidR="002F4671">
        <w:rPr>
          <w:i/>
          <w:iCs/>
        </w:rPr>
        <w:t>,883</w:t>
      </w:r>
    </w:p>
    <w:tbl>
      <w:tblPr>
        <w:tblW w:w="5527" w:type="pct"/>
        <w:tblLayout w:type="fixed"/>
        <w:tblCellMar>
          <w:left w:w="10" w:type="dxa"/>
          <w:right w:w="10" w:type="dxa"/>
        </w:tblCellMar>
        <w:tblLook w:val="04A0" w:firstRow="1" w:lastRow="0" w:firstColumn="1" w:lastColumn="0" w:noHBand="0" w:noVBand="1"/>
      </w:tblPr>
      <w:tblGrid>
        <w:gridCol w:w="1980"/>
        <w:gridCol w:w="6237"/>
        <w:gridCol w:w="2269"/>
      </w:tblGrid>
      <w:tr w:rsidR="002F4671" w14:paraId="05488AF6" w14:textId="77777777" w:rsidTr="00763B47">
        <w:tc>
          <w:tcPr>
            <w:tcW w:w="19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1C6D0A2" w14:textId="77777777" w:rsidR="002F4671" w:rsidRDefault="002F4671" w:rsidP="00AB10A4">
            <w:pPr>
              <w:pStyle w:val="TableHeader"/>
              <w:ind w:left="0" w:right="0"/>
              <w:jc w:val="left"/>
            </w:pPr>
            <w:r>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033EB09F" w14:textId="77777777" w:rsidR="002F4671" w:rsidRDefault="002F4671" w:rsidP="00AB10A4">
            <w:pPr>
              <w:pStyle w:val="TableHeader"/>
              <w:ind w:left="0" w:right="0"/>
              <w:jc w:val="left"/>
            </w:pPr>
            <w:r>
              <w:t>Evidence that supports this approach</w:t>
            </w:r>
          </w:p>
        </w:tc>
        <w:tc>
          <w:tcPr>
            <w:tcW w:w="22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70A681B" w14:textId="77777777" w:rsidR="002F4671" w:rsidRDefault="002F4671" w:rsidP="00AB10A4">
            <w:pPr>
              <w:pStyle w:val="TableHeader"/>
              <w:ind w:left="0" w:right="0"/>
              <w:jc w:val="left"/>
            </w:pPr>
            <w:r>
              <w:t>Challenge number(s) addressed</w:t>
            </w:r>
          </w:p>
        </w:tc>
      </w:tr>
      <w:tr w:rsidR="002F4671" w14:paraId="3DE687A1" w14:textId="77777777" w:rsidTr="00763B4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BDDB" w14:textId="2394AD32" w:rsidR="002F4671" w:rsidRPr="00763B47" w:rsidRDefault="002F4671" w:rsidP="00AB10A4">
            <w:pPr>
              <w:pStyle w:val="TableRow"/>
              <w:rPr>
                <w:b/>
                <w:sz w:val="22"/>
                <w:szCs w:val="22"/>
              </w:rPr>
            </w:pPr>
            <w:r w:rsidRPr="00763B47">
              <w:rPr>
                <w:b/>
                <w:sz w:val="22"/>
                <w:szCs w:val="22"/>
              </w:rPr>
              <w:t>Breakfast is available for all pupil premium children at zero cost ensuring that they have a good start to the school day and encourages high levels of attendance</w:t>
            </w:r>
            <w:r w:rsidRPr="00763B47">
              <w:rPr>
                <w:b/>
                <w:sz w:val="22"/>
                <w:szCs w:val="22"/>
              </w:rPr>
              <w:tab/>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6AF" w14:textId="77777777" w:rsidR="002F4671" w:rsidRPr="00763B47" w:rsidRDefault="002F4671" w:rsidP="002F4671">
            <w:pPr>
              <w:pStyle w:val="TableRowCentered"/>
              <w:ind w:left="0" w:right="0"/>
              <w:jc w:val="left"/>
              <w:rPr>
                <w:sz w:val="22"/>
                <w:szCs w:val="22"/>
              </w:rPr>
            </w:pPr>
            <w:r w:rsidRPr="00763B47">
              <w:rPr>
                <w:sz w:val="22"/>
                <w:szCs w:val="22"/>
              </w:rPr>
              <w:t>Evidence shows that extending the school day and providing the</w:t>
            </w:r>
            <w:r w:rsidRPr="00763B47">
              <w:rPr>
                <w:sz w:val="22"/>
                <w:szCs w:val="22"/>
              </w:rPr>
              <w:t xml:space="preserve"> children with a positive start to their school</w:t>
            </w:r>
            <w:r w:rsidRPr="00763B47">
              <w:rPr>
                <w:sz w:val="22"/>
                <w:szCs w:val="22"/>
              </w:rPr>
              <w:t xml:space="preserve"> day can impact upon pupil progress. </w:t>
            </w:r>
          </w:p>
          <w:p w14:paraId="0174C90F" w14:textId="77777777" w:rsidR="002F4671" w:rsidRPr="00763B47" w:rsidRDefault="002F4671" w:rsidP="002F4671">
            <w:pPr>
              <w:pStyle w:val="TableRowCentered"/>
              <w:ind w:left="0" w:right="0"/>
              <w:jc w:val="left"/>
              <w:rPr>
                <w:sz w:val="22"/>
                <w:szCs w:val="22"/>
              </w:rPr>
            </w:pPr>
          </w:p>
          <w:p w14:paraId="030B6722" w14:textId="1CD4172B" w:rsidR="002F4671" w:rsidRPr="00763B47" w:rsidRDefault="002F4671" w:rsidP="002F4671">
            <w:pPr>
              <w:pStyle w:val="TableRowCentered"/>
              <w:ind w:left="0" w:right="0"/>
              <w:jc w:val="left"/>
              <w:rPr>
                <w:sz w:val="22"/>
                <w:szCs w:val="22"/>
              </w:rPr>
            </w:pPr>
            <w:r w:rsidRPr="00763B47">
              <w:rPr>
                <w:sz w:val="22"/>
                <w:szCs w:val="22"/>
              </w:rPr>
              <w:t xml:space="preserve">Children who have </w:t>
            </w:r>
            <w:r w:rsidRPr="00763B47">
              <w:rPr>
                <w:sz w:val="22"/>
                <w:szCs w:val="22"/>
              </w:rPr>
              <w:t xml:space="preserve"> had a s</w:t>
            </w:r>
            <w:r w:rsidRPr="00763B47">
              <w:rPr>
                <w:sz w:val="22"/>
                <w:szCs w:val="22"/>
              </w:rPr>
              <w:t xml:space="preserve">ubstantial breakfast </w:t>
            </w:r>
            <w:r w:rsidRPr="00763B47">
              <w:rPr>
                <w:sz w:val="22"/>
                <w:szCs w:val="22"/>
              </w:rPr>
              <w:t>will be</w:t>
            </w:r>
            <w:r w:rsidRPr="00763B47">
              <w:rPr>
                <w:sz w:val="22"/>
                <w:szCs w:val="22"/>
              </w:rPr>
              <w:t xml:space="preserve"> ready for classroom learning and more regulated.</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3E65" w14:textId="64C437D3" w:rsidR="002F4671" w:rsidRPr="002F4671" w:rsidRDefault="004E265F" w:rsidP="00AB10A4">
            <w:pPr>
              <w:pStyle w:val="TableRowCentered"/>
              <w:ind w:left="0" w:right="0"/>
              <w:jc w:val="left"/>
              <w:rPr>
                <w:sz w:val="22"/>
                <w:szCs w:val="22"/>
              </w:rPr>
            </w:pPr>
            <w:r>
              <w:rPr>
                <w:sz w:val="22"/>
                <w:szCs w:val="22"/>
              </w:rPr>
              <w:t>5</w:t>
            </w:r>
          </w:p>
        </w:tc>
      </w:tr>
      <w:tr w:rsidR="002F4671" w14:paraId="483E807E" w14:textId="77777777" w:rsidTr="00763B4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749F" w14:textId="3616846B" w:rsidR="002F4671" w:rsidRPr="00763B47" w:rsidRDefault="002F4671" w:rsidP="002F4671">
            <w:pPr>
              <w:pStyle w:val="TableRow"/>
              <w:ind w:left="0"/>
              <w:rPr>
                <w:b/>
                <w:sz w:val="22"/>
                <w:szCs w:val="22"/>
              </w:rPr>
            </w:pPr>
            <w:r w:rsidRPr="00763B47">
              <w:rPr>
                <w:b/>
                <w:sz w:val="22"/>
                <w:szCs w:val="22"/>
              </w:rPr>
              <w:t>Provision and support for our families</w:t>
            </w:r>
            <w:r w:rsidR="00532163">
              <w:rPr>
                <w:b/>
                <w:sz w:val="22"/>
                <w:szCs w:val="22"/>
              </w:rPr>
              <w:t xml:space="preserve"> to enrich the cultural capital</w:t>
            </w:r>
            <w:r w:rsidR="004E265F">
              <w:rPr>
                <w:b/>
                <w:sz w:val="22"/>
                <w:szCs w:val="22"/>
              </w:rPr>
              <w:t xml:space="preserve"> and to ensure no child is disadvantage at our school.</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3935E" w14:textId="77777777" w:rsidR="00532163" w:rsidRDefault="002F4671" w:rsidP="00AB10A4">
            <w:pPr>
              <w:pStyle w:val="TableRowCentered"/>
              <w:ind w:left="0" w:right="0"/>
              <w:jc w:val="left"/>
              <w:rPr>
                <w:sz w:val="22"/>
                <w:szCs w:val="22"/>
              </w:rPr>
            </w:pPr>
            <w:r w:rsidRPr="00763B47">
              <w:rPr>
                <w:sz w:val="22"/>
                <w:szCs w:val="22"/>
              </w:rPr>
              <w:t>All pupils gain cultural experiences to enhance their curriculum experience by: Theatre visit for all pupils</w:t>
            </w:r>
          </w:p>
          <w:p w14:paraId="2E9BC676" w14:textId="23EFB9B8" w:rsidR="00532163" w:rsidRDefault="002F4671" w:rsidP="00AB10A4">
            <w:pPr>
              <w:pStyle w:val="TableRowCentered"/>
              <w:ind w:left="0" w:right="0"/>
              <w:jc w:val="left"/>
              <w:rPr>
                <w:sz w:val="22"/>
                <w:szCs w:val="22"/>
              </w:rPr>
            </w:pPr>
            <w:r w:rsidRPr="00763B47">
              <w:rPr>
                <w:sz w:val="22"/>
                <w:szCs w:val="22"/>
              </w:rPr>
              <w:t xml:space="preserve"> Children experience a variety of</w:t>
            </w:r>
            <w:r w:rsidR="00532163">
              <w:rPr>
                <w:sz w:val="22"/>
                <w:szCs w:val="22"/>
              </w:rPr>
              <w:t xml:space="preserve"> memorable experiences, </w:t>
            </w:r>
            <w:r w:rsidR="00532163" w:rsidRPr="00763B47">
              <w:rPr>
                <w:sz w:val="22"/>
                <w:szCs w:val="22"/>
              </w:rPr>
              <w:t>visits</w:t>
            </w:r>
            <w:r w:rsidRPr="00763B47">
              <w:rPr>
                <w:sz w:val="22"/>
                <w:szCs w:val="22"/>
              </w:rPr>
              <w:t xml:space="preserve"> and visitors as their ‘hook into learning’ </w:t>
            </w:r>
          </w:p>
          <w:p w14:paraId="3EB489DB" w14:textId="1D2A3997" w:rsidR="004E265F" w:rsidRDefault="004E265F" w:rsidP="00AB10A4">
            <w:pPr>
              <w:pStyle w:val="TableRowCentered"/>
              <w:ind w:left="0" w:right="0"/>
              <w:jc w:val="left"/>
              <w:rPr>
                <w:sz w:val="22"/>
                <w:szCs w:val="22"/>
              </w:rPr>
            </w:pPr>
            <w:r>
              <w:rPr>
                <w:sz w:val="22"/>
                <w:szCs w:val="22"/>
              </w:rPr>
              <w:t>Support with uniform</w:t>
            </w:r>
            <w:bookmarkStart w:id="17" w:name="_GoBack"/>
            <w:bookmarkEnd w:id="17"/>
            <w:r>
              <w:rPr>
                <w:sz w:val="22"/>
                <w:szCs w:val="22"/>
              </w:rPr>
              <w:t xml:space="preserve"> etc.</w:t>
            </w:r>
          </w:p>
          <w:p w14:paraId="518AD32C" w14:textId="72180636" w:rsidR="002F4671" w:rsidRPr="00763B47" w:rsidRDefault="002F4671" w:rsidP="00AB10A4">
            <w:pPr>
              <w:pStyle w:val="TableRowCentered"/>
              <w:ind w:left="0" w:right="0"/>
              <w:jc w:val="left"/>
              <w:rPr>
                <w:sz w:val="22"/>
                <w:szCs w:val="22"/>
              </w:rPr>
            </w:pPr>
            <w:r w:rsidRPr="00763B47">
              <w:rPr>
                <w:sz w:val="22"/>
                <w:szCs w:val="22"/>
              </w:rPr>
              <w:t>Engagement with learning is improved. Communication skills are developed, leading to vocabulary development to support writing. (Arts Participation EEF +3 months)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2FE6" w14:textId="13F1C018" w:rsidR="002F4671" w:rsidRPr="002F4671" w:rsidRDefault="004E265F" w:rsidP="00AB10A4">
            <w:pPr>
              <w:pStyle w:val="TableRowCentered"/>
              <w:ind w:left="0" w:right="0"/>
              <w:jc w:val="left"/>
              <w:rPr>
                <w:sz w:val="22"/>
                <w:szCs w:val="22"/>
              </w:rPr>
            </w:pPr>
            <w:r>
              <w:rPr>
                <w:sz w:val="22"/>
                <w:szCs w:val="22"/>
              </w:rPr>
              <w:t>4,5</w:t>
            </w:r>
          </w:p>
        </w:tc>
      </w:tr>
      <w:tr w:rsidR="004E265F" w14:paraId="3ECC48FB" w14:textId="77777777" w:rsidTr="00763B4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5CABD" w14:textId="26F3F648" w:rsidR="004E265F" w:rsidRPr="00763B47" w:rsidRDefault="004E265F" w:rsidP="002F4671">
            <w:pPr>
              <w:pStyle w:val="TableRow"/>
              <w:ind w:left="0"/>
              <w:rPr>
                <w:b/>
                <w:sz w:val="22"/>
                <w:szCs w:val="22"/>
              </w:rPr>
            </w:pPr>
            <w:r>
              <w:rPr>
                <w:b/>
                <w:sz w:val="22"/>
                <w:szCs w:val="22"/>
              </w:rPr>
              <w:t>Marvellous Me App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0BA7" w14:textId="510E2F79" w:rsidR="004E265F" w:rsidRPr="004E265F" w:rsidRDefault="004E265F" w:rsidP="004E265F">
            <w:pPr>
              <w:pStyle w:val="TableRowCentered"/>
              <w:jc w:val="left"/>
              <w:rPr>
                <w:sz w:val="22"/>
                <w:szCs w:val="22"/>
              </w:rPr>
            </w:pPr>
            <w:r w:rsidRPr="004E265F">
              <w:rPr>
                <w:sz w:val="22"/>
                <w:szCs w:val="22"/>
              </w:rPr>
              <w:t xml:space="preserve">‘Marvellous Me’ is </w:t>
            </w:r>
            <w:r w:rsidRPr="004E265F">
              <w:rPr>
                <w:sz w:val="22"/>
                <w:szCs w:val="22"/>
              </w:rPr>
              <w:t>utilised across</w:t>
            </w:r>
            <w:r w:rsidRPr="004E265F">
              <w:rPr>
                <w:sz w:val="22"/>
                <w:szCs w:val="22"/>
              </w:rPr>
              <w:t xml:space="preserve"> the school to ensure</w:t>
            </w:r>
          </w:p>
          <w:p w14:paraId="31375F88" w14:textId="2A01ABE0" w:rsidR="004E265F" w:rsidRPr="004E265F" w:rsidRDefault="004E265F" w:rsidP="004E265F">
            <w:pPr>
              <w:pStyle w:val="TableRowCentered"/>
              <w:jc w:val="left"/>
              <w:rPr>
                <w:sz w:val="22"/>
                <w:szCs w:val="22"/>
              </w:rPr>
            </w:pPr>
            <w:r w:rsidRPr="004E265F">
              <w:rPr>
                <w:sz w:val="22"/>
                <w:szCs w:val="22"/>
              </w:rPr>
              <w:t xml:space="preserve">parents are fully </w:t>
            </w:r>
            <w:r w:rsidRPr="004E265F">
              <w:rPr>
                <w:sz w:val="22"/>
                <w:szCs w:val="22"/>
              </w:rPr>
              <w:t>informed with</w:t>
            </w:r>
            <w:r w:rsidRPr="004E265F">
              <w:rPr>
                <w:sz w:val="22"/>
                <w:szCs w:val="22"/>
              </w:rPr>
              <w:t xml:space="preserve"> school events and</w:t>
            </w:r>
          </w:p>
          <w:p w14:paraId="4A7354F9" w14:textId="2CEF4608" w:rsidR="004E265F" w:rsidRDefault="004E265F" w:rsidP="004E265F">
            <w:pPr>
              <w:pStyle w:val="TableRowCentered"/>
              <w:jc w:val="left"/>
              <w:rPr>
                <w:sz w:val="22"/>
                <w:szCs w:val="22"/>
              </w:rPr>
            </w:pPr>
            <w:r w:rsidRPr="004E265F">
              <w:rPr>
                <w:sz w:val="22"/>
                <w:szCs w:val="22"/>
              </w:rPr>
              <w:t xml:space="preserve">achievements </w:t>
            </w:r>
            <w:r w:rsidRPr="004E265F">
              <w:rPr>
                <w:sz w:val="22"/>
                <w:szCs w:val="22"/>
              </w:rPr>
              <w:t>are</w:t>
            </w:r>
            <w:r>
              <w:rPr>
                <w:sz w:val="22"/>
                <w:szCs w:val="22"/>
              </w:rPr>
              <w:t xml:space="preserve"> celebrated and used as part of our attendance reward weekly</w:t>
            </w:r>
          </w:p>
          <w:p w14:paraId="6C2829AE" w14:textId="77777777" w:rsidR="004E265F" w:rsidRPr="004E265F" w:rsidRDefault="004E265F" w:rsidP="004E265F">
            <w:pPr>
              <w:pStyle w:val="TableRowCentered"/>
              <w:jc w:val="left"/>
              <w:rPr>
                <w:sz w:val="22"/>
                <w:szCs w:val="22"/>
              </w:rPr>
            </w:pPr>
          </w:p>
          <w:p w14:paraId="26B34250" w14:textId="77777777" w:rsidR="004E265F" w:rsidRPr="004E265F" w:rsidRDefault="004E265F" w:rsidP="004E265F">
            <w:pPr>
              <w:pStyle w:val="TableRowCentered"/>
              <w:jc w:val="left"/>
              <w:rPr>
                <w:sz w:val="22"/>
                <w:szCs w:val="22"/>
              </w:rPr>
            </w:pPr>
            <w:r w:rsidRPr="004E265F">
              <w:rPr>
                <w:sz w:val="22"/>
                <w:szCs w:val="22"/>
              </w:rPr>
              <w:t>Parental Engagement (EEF + 4 months)</w:t>
            </w:r>
          </w:p>
          <w:p w14:paraId="252F8C07" w14:textId="68BE1A6F" w:rsidR="004E265F" w:rsidRPr="00763B47" w:rsidRDefault="004E265F" w:rsidP="004E265F">
            <w:pPr>
              <w:pStyle w:val="TableRowCentered"/>
              <w:ind w:left="0" w:right="0"/>
              <w:jc w:val="left"/>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BA71" w14:textId="48566D7D" w:rsidR="004E265F" w:rsidRPr="002F4671" w:rsidRDefault="004E265F" w:rsidP="00AB10A4">
            <w:pPr>
              <w:pStyle w:val="TableRowCentered"/>
              <w:ind w:left="0" w:right="0"/>
              <w:jc w:val="left"/>
              <w:rPr>
                <w:sz w:val="22"/>
                <w:szCs w:val="22"/>
              </w:rPr>
            </w:pPr>
            <w:r>
              <w:rPr>
                <w:sz w:val="22"/>
                <w:szCs w:val="22"/>
              </w:rPr>
              <w:t>4</w:t>
            </w:r>
          </w:p>
        </w:tc>
      </w:tr>
      <w:tr w:rsidR="002F4671" w14:paraId="396635E1" w14:textId="77777777" w:rsidTr="00763B4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98B3" w14:textId="12199FFB" w:rsidR="002F4671" w:rsidRPr="00763B47" w:rsidRDefault="002F4671" w:rsidP="002F4671">
            <w:pPr>
              <w:pStyle w:val="TableRow"/>
              <w:ind w:left="0"/>
              <w:rPr>
                <w:b/>
                <w:sz w:val="22"/>
                <w:szCs w:val="22"/>
              </w:rPr>
            </w:pPr>
            <w:r w:rsidRPr="00763B47">
              <w:rPr>
                <w:b/>
                <w:sz w:val="22"/>
                <w:szCs w:val="22"/>
              </w:rPr>
              <w:t xml:space="preserve">Child and family wellbeing lead role working with parents/carers and engaging them in Early Intervention for a range of needs including, mental health support, financial, parenting.  Working alongside a </w:t>
            </w:r>
            <w:r w:rsidRPr="00763B47">
              <w:rPr>
                <w:b/>
                <w:sz w:val="22"/>
                <w:szCs w:val="22"/>
              </w:rPr>
              <w:lastRenderedPageBreak/>
              <w:t>range of external agencies.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60AA" w14:textId="77281A9F" w:rsidR="002F4671" w:rsidRPr="00763B47" w:rsidRDefault="002F4671" w:rsidP="00AB10A4">
            <w:pPr>
              <w:pStyle w:val="TableRowCentered"/>
              <w:ind w:left="0" w:right="0"/>
              <w:jc w:val="left"/>
              <w:rPr>
                <w:sz w:val="22"/>
                <w:szCs w:val="22"/>
              </w:rPr>
            </w:pPr>
            <w:hyperlink r:id="rId22" w:history="1">
              <w:r w:rsidRPr="00763B47">
                <w:rPr>
                  <w:rStyle w:val="Hyperlink"/>
                  <w:sz w:val="22"/>
                  <w:szCs w:val="22"/>
                </w:rPr>
                <w:t>https://d2tic4wvo1iusb.cloudfront.net/eef-guidance-reports/supporting-parents/EEF_Parental_Engagement_Guidance_Report.pdf?v=1635355222</w:t>
              </w:r>
            </w:hyperlink>
          </w:p>
          <w:p w14:paraId="7335E60D" w14:textId="77777777" w:rsidR="002F4671" w:rsidRPr="00763B47" w:rsidRDefault="002F4671" w:rsidP="00AB10A4">
            <w:pPr>
              <w:pStyle w:val="TableRowCentered"/>
              <w:ind w:left="0" w:right="0"/>
              <w:jc w:val="left"/>
              <w:rPr>
                <w:sz w:val="22"/>
                <w:szCs w:val="22"/>
              </w:rPr>
            </w:pPr>
          </w:p>
          <w:p w14:paraId="1314B0C1" w14:textId="595942C1" w:rsidR="002F4671" w:rsidRPr="00763B47" w:rsidRDefault="002F4671" w:rsidP="00AB10A4">
            <w:pPr>
              <w:pStyle w:val="TableRowCentered"/>
              <w:ind w:left="0" w:right="0"/>
              <w:jc w:val="left"/>
              <w:rPr>
                <w:sz w:val="22"/>
                <w:szCs w:val="22"/>
              </w:rPr>
            </w:pPr>
            <w:r w:rsidRPr="00763B47">
              <w:rPr>
                <w:sz w:val="22"/>
                <w:szCs w:val="22"/>
              </w:rPr>
              <w:t>EEF + 4months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98A8" w14:textId="57190833" w:rsidR="002F4671" w:rsidRPr="002F4671" w:rsidRDefault="00763B47" w:rsidP="00AB10A4">
            <w:pPr>
              <w:pStyle w:val="TableRowCentered"/>
              <w:ind w:left="0" w:right="0"/>
              <w:jc w:val="left"/>
              <w:rPr>
                <w:sz w:val="22"/>
                <w:szCs w:val="22"/>
              </w:rPr>
            </w:pPr>
            <w:r>
              <w:rPr>
                <w:sz w:val="22"/>
                <w:szCs w:val="22"/>
              </w:rPr>
              <w:t>3,4</w:t>
            </w:r>
          </w:p>
        </w:tc>
      </w:tr>
      <w:tr w:rsidR="00D95E67" w14:paraId="5AA7B065" w14:textId="77777777" w:rsidTr="00763B4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1186" w14:textId="77777777" w:rsidR="00D95E67" w:rsidRPr="00763B47" w:rsidRDefault="00D95E67" w:rsidP="00D95E67">
            <w:pPr>
              <w:spacing w:after="58" w:line="239" w:lineRule="auto"/>
              <w:ind w:left="57"/>
              <w:rPr>
                <w:sz w:val="22"/>
                <w:szCs w:val="22"/>
              </w:rPr>
            </w:pPr>
            <w:r w:rsidRPr="00763B47">
              <w:rPr>
                <w:b/>
                <w:sz w:val="22"/>
                <w:szCs w:val="22"/>
              </w:rPr>
              <w:lastRenderedPageBreak/>
              <w:t xml:space="preserve">Additional Lunchtime Support to provide high quality games and activities to engage pupils  </w:t>
            </w:r>
          </w:p>
          <w:p w14:paraId="2A28124E" w14:textId="77777777" w:rsidR="00D95E67" w:rsidRPr="00763B47" w:rsidRDefault="00D95E67" w:rsidP="00D95E67">
            <w:pPr>
              <w:spacing w:after="40"/>
              <w:ind w:left="57"/>
              <w:rPr>
                <w:sz w:val="22"/>
                <w:szCs w:val="22"/>
              </w:rPr>
            </w:pPr>
            <w:r w:rsidRPr="00763B47">
              <w:rPr>
                <w:b/>
                <w:sz w:val="22"/>
                <w:szCs w:val="22"/>
              </w:rPr>
              <w:t xml:space="preserve"> </w:t>
            </w:r>
          </w:p>
          <w:p w14:paraId="5E52FEE5" w14:textId="77777777" w:rsidR="00D95E67" w:rsidRPr="00763B47" w:rsidRDefault="00D95E67" w:rsidP="00D95E67">
            <w:pPr>
              <w:spacing w:after="64" w:line="238" w:lineRule="auto"/>
              <w:ind w:left="57"/>
              <w:rPr>
                <w:sz w:val="22"/>
                <w:szCs w:val="22"/>
              </w:rPr>
            </w:pPr>
            <w:r w:rsidRPr="00763B47">
              <w:rPr>
                <w:b/>
                <w:sz w:val="22"/>
                <w:szCs w:val="22"/>
              </w:rPr>
              <w:t xml:space="preserve">Additional resources to support play based learning and continuous provision throughout the school. </w:t>
            </w:r>
          </w:p>
          <w:p w14:paraId="623C9891" w14:textId="77777777" w:rsidR="00D95E67" w:rsidRPr="00763B47" w:rsidRDefault="00D95E67" w:rsidP="002F4671">
            <w:pPr>
              <w:pStyle w:val="TableRow"/>
              <w:ind w:left="0"/>
              <w:rPr>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7409" w14:textId="53D7551C" w:rsidR="00D95E67" w:rsidRPr="00763B47" w:rsidRDefault="00D95E67" w:rsidP="00AB10A4">
            <w:pPr>
              <w:pStyle w:val="TableRowCentered"/>
              <w:ind w:left="0" w:right="0"/>
              <w:jc w:val="left"/>
              <w:rPr>
                <w:sz w:val="22"/>
                <w:szCs w:val="22"/>
              </w:rPr>
            </w:pPr>
            <w:r w:rsidRPr="00763B47">
              <w:rPr>
                <w:sz w:val="22"/>
                <w:szCs w:val="22"/>
              </w:rPr>
              <w:t>There is a positive relationship between play and early outcomes.  Due to the National Pandemic concerns have arisen regarding the physical health and social skills of our disadvantaged children and we need to support and te</w:t>
            </w:r>
            <w:r w:rsidRPr="00763B47">
              <w:rPr>
                <w:sz w:val="22"/>
                <w:szCs w:val="22"/>
              </w:rPr>
              <w:t>ach our children how to work collaboratively and the skills of play.</w:t>
            </w:r>
          </w:p>
          <w:p w14:paraId="30509129" w14:textId="732B1431" w:rsidR="00D95E67" w:rsidRPr="00763B47" w:rsidRDefault="00D95E67" w:rsidP="00AB10A4">
            <w:pPr>
              <w:pStyle w:val="TableRowCentered"/>
              <w:ind w:left="0" w:right="0"/>
              <w:jc w:val="left"/>
              <w:rPr>
                <w:sz w:val="22"/>
                <w:szCs w:val="22"/>
              </w:rPr>
            </w:pPr>
          </w:p>
          <w:p w14:paraId="56B28333" w14:textId="77777777" w:rsidR="00D95E67" w:rsidRPr="00763B47" w:rsidRDefault="00D95E67" w:rsidP="00AB10A4">
            <w:pPr>
              <w:pStyle w:val="TableRowCentered"/>
              <w:ind w:left="0" w:right="0"/>
              <w:jc w:val="left"/>
              <w:rPr>
                <w:sz w:val="22"/>
                <w:szCs w:val="22"/>
              </w:rPr>
            </w:pPr>
          </w:p>
          <w:p w14:paraId="04B010B1" w14:textId="77777777" w:rsidR="00D95E67" w:rsidRPr="00763B47" w:rsidRDefault="00D95E67" w:rsidP="00AB10A4">
            <w:pPr>
              <w:pStyle w:val="TableRowCentered"/>
              <w:ind w:left="0" w:right="0"/>
              <w:jc w:val="left"/>
              <w:rPr>
                <w:sz w:val="22"/>
                <w:szCs w:val="22"/>
              </w:rPr>
            </w:pPr>
          </w:p>
          <w:p w14:paraId="49B5DA4D" w14:textId="094DB1F1" w:rsidR="00D95E67" w:rsidRPr="00763B47" w:rsidRDefault="00D95E67" w:rsidP="00AB10A4">
            <w:pPr>
              <w:pStyle w:val="TableRowCentered"/>
              <w:ind w:left="0" w:right="0"/>
              <w:jc w:val="left"/>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9DD4" w14:textId="42621EB5" w:rsidR="00D95E67" w:rsidRPr="002F4671" w:rsidRDefault="00D95E67" w:rsidP="00AB10A4">
            <w:pPr>
              <w:pStyle w:val="TableRowCentered"/>
              <w:ind w:left="0" w:right="0"/>
              <w:jc w:val="left"/>
              <w:rPr>
                <w:sz w:val="22"/>
                <w:szCs w:val="22"/>
              </w:rPr>
            </w:pPr>
            <w:r>
              <w:rPr>
                <w:sz w:val="22"/>
                <w:szCs w:val="22"/>
              </w:rPr>
              <w:t>1,2,3,5</w:t>
            </w:r>
          </w:p>
        </w:tc>
      </w:tr>
    </w:tbl>
    <w:p w14:paraId="4A89C50E" w14:textId="707F3FFF" w:rsidR="002F4671" w:rsidRDefault="002F4671">
      <w:pPr>
        <w:spacing w:before="240" w:after="120"/>
        <w:rPr>
          <w:i/>
          <w:iCs/>
        </w:rPr>
      </w:pPr>
    </w:p>
    <w:p w14:paraId="3AC6BC72" w14:textId="7302C7D1" w:rsidR="002F4671" w:rsidRDefault="002F4671">
      <w:pPr>
        <w:spacing w:before="240" w:after="120"/>
        <w:rPr>
          <w:i/>
          <w:iCs/>
        </w:rPr>
      </w:pPr>
    </w:p>
    <w:p w14:paraId="47A4F01D" w14:textId="77777777" w:rsidR="002F4671" w:rsidRDefault="002F4671">
      <w:pPr>
        <w:spacing w:before="240" w:after="120"/>
      </w:pPr>
    </w:p>
    <w:p w14:paraId="2A7D5542" w14:textId="18352EC3" w:rsidR="00E66558" w:rsidRPr="008C1258" w:rsidRDefault="009D71E8" w:rsidP="00064366">
      <w:pPr>
        <w:pStyle w:val="Heading1"/>
        <w:rPr>
          <w:color w:val="9BBB59" w:themeColor="accent3"/>
        </w:rPr>
      </w:pPr>
      <w:r w:rsidRPr="008C1258">
        <w:rPr>
          <w:color w:val="9BBB59" w:themeColor="accent3"/>
        </w:rPr>
        <w:lastRenderedPageBreak/>
        <w:t>Part B: Review of the previous academic year</w:t>
      </w:r>
    </w:p>
    <w:p w14:paraId="751285B7" w14:textId="72ACB452" w:rsidR="008B6404" w:rsidRPr="008C1258" w:rsidRDefault="00064366" w:rsidP="00173D4C">
      <w:pPr>
        <w:pStyle w:val="Heading2"/>
        <w:rPr>
          <w:color w:val="9BBB59" w:themeColor="accent3"/>
        </w:rPr>
      </w:pPr>
      <w:r w:rsidRPr="008C1258">
        <w:rPr>
          <w:color w:val="9BBB59" w:themeColor="accent3"/>
        </w:rPr>
        <w:t>Outcomes for disadvantaged pupils</w:t>
      </w:r>
    </w:p>
    <w:tbl>
      <w:tblPr>
        <w:tblW w:w="10343" w:type="dxa"/>
        <w:tblCellMar>
          <w:left w:w="10" w:type="dxa"/>
          <w:right w:w="10" w:type="dxa"/>
        </w:tblCellMar>
        <w:tblLook w:val="04A0" w:firstRow="1" w:lastRow="0" w:firstColumn="1" w:lastColumn="0" w:noHBand="0" w:noVBand="1"/>
      </w:tblPr>
      <w:tblGrid>
        <w:gridCol w:w="10343"/>
      </w:tblGrid>
      <w:tr w:rsidR="00173D4C" w14:paraId="7FB51099" w14:textId="77777777" w:rsidTr="00AB551C">
        <w:trPr>
          <w:trHeight w:val="1102"/>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52C1F52F" w:rsidR="0064167B" w:rsidRPr="002F4C6F" w:rsidRDefault="00721B51" w:rsidP="00242093">
            <w:pPr>
              <w:spacing w:before="60"/>
              <w:rPr>
                <w:i/>
                <w:iCs/>
                <w:lang w:eastAsia="en-US"/>
              </w:rPr>
            </w:pPr>
            <w:r w:rsidRPr="00F4142A">
              <w:rPr>
                <w:rFonts w:cs="Arial"/>
                <w:i/>
                <w:iCs/>
                <w:color w:val="000000"/>
              </w:rPr>
              <w:t>.</w:t>
            </w:r>
          </w:p>
        </w:tc>
      </w:tr>
    </w:tbl>
    <w:p w14:paraId="2A7D5548" w14:textId="0199D85C" w:rsidR="00E66558" w:rsidRPr="003A6055" w:rsidRDefault="006D6372" w:rsidP="00A82A98">
      <w:pPr>
        <w:pStyle w:val="Heading2"/>
        <w:rPr>
          <w:color w:val="9BBB59" w:themeColor="accent3"/>
        </w:rPr>
      </w:pPr>
      <w:r w:rsidRPr="003A6055">
        <w:rPr>
          <w:color w:val="9BBB59" w:themeColor="accent3"/>
        </w:rPr>
        <w:t>E</w:t>
      </w:r>
      <w:r w:rsidR="009D71E8" w:rsidRPr="003A6055">
        <w:rPr>
          <w:color w:val="9BBB59" w:themeColor="accent3"/>
        </w:rPr>
        <w:t>xternally provided 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452" w:type="pct"/>
        <w:tblCellMar>
          <w:left w:w="10" w:type="dxa"/>
          <w:right w:w="10" w:type="dxa"/>
        </w:tblCellMar>
        <w:tblLook w:val="04A0" w:firstRow="1" w:lastRow="0" w:firstColumn="1" w:lastColumn="0" w:noHBand="0" w:noVBand="1"/>
      </w:tblPr>
      <w:tblGrid>
        <w:gridCol w:w="4815"/>
        <w:gridCol w:w="5529"/>
      </w:tblGrid>
      <w:tr w:rsidR="00E66558" w14:paraId="2A7D554C" w14:textId="77777777" w:rsidTr="004E265F">
        <w:tc>
          <w:tcPr>
            <w:tcW w:w="48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4A" w14:textId="77777777" w:rsidR="00E66558" w:rsidRDefault="009D71E8" w:rsidP="00F54FCB">
            <w:pPr>
              <w:pStyle w:val="TableHeader"/>
              <w:ind w:left="0" w:right="0"/>
              <w:jc w:val="left"/>
            </w:pPr>
            <w:bookmarkStart w:id="18" w:name="_Hlk183786000"/>
            <w:r>
              <w:t>Programme</w:t>
            </w:r>
          </w:p>
        </w:tc>
        <w:tc>
          <w:tcPr>
            <w:tcW w:w="55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rsidTr="004E265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31D6020" w:rsidR="00E66558" w:rsidRDefault="009E0BB4" w:rsidP="00845D9D">
            <w:pPr>
              <w:pStyle w:val="TableRow"/>
            </w:pPr>
            <w:r>
              <w:t xml:space="preserve">TT Rockstars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3BE6C0" w:rsidR="00E66558" w:rsidRDefault="009E0BB4" w:rsidP="00F54FCB">
            <w:pPr>
              <w:pStyle w:val="TableRowCentered"/>
              <w:ind w:left="0" w:right="0"/>
              <w:jc w:val="left"/>
            </w:pPr>
            <w:r>
              <w:t>Maths Circle</w:t>
            </w:r>
          </w:p>
        </w:tc>
      </w:tr>
      <w:tr w:rsidR="00E66558" w14:paraId="2A7D5552" w14:textId="77777777" w:rsidTr="004E265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8FD4DDF" w:rsidR="00E66558" w:rsidRDefault="009E0BB4" w:rsidP="00845D9D">
            <w:pPr>
              <w:pStyle w:val="TableRow"/>
            </w:pPr>
            <w:r>
              <w:t xml:space="preserve">Curriculum Data Tracking and Analysis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81C1D17" w:rsidR="00E66558" w:rsidRDefault="009E0BB4" w:rsidP="00F54FCB">
            <w:pPr>
              <w:pStyle w:val="TableRowCentered"/>
              <w:ind w:left="0" w:right="0"/>
              <w:jc w:val="left"/>
            </w:pPr>
            <w:r>
              <w:t>The School Data Company</w:t>
            </w:r>
          </w:p>
        </w:tc>
      </w:tr>
      <w:tr w:rsidR="00845D9D" w14:paraId="66A8F760" w14:textId="77777777" w:rsidTr="004E265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B243" w14:textId="60A72713" w:rsidR="00845D9D" w:rsidRDefault="00845D9D" w:rsidP="009E0BB4">
            <w:pPr>
              <w:pStyle w:val="TableRow"/>
            </w:pPr>
            <w:r>
              <w:t>Emile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87CF" w14:textId="607E7289" w:rsidR="00845D9D" w:rsidRDefault="004E265F" w:rsidP="00F54FCB">
            <w:pPr>
              <w:pStyle w:val="TableRowCentered"/>
              <w:ind w:left="0" w:right="0"/>
              <w:jc w:val="left"/>
            </w:pPr>
            <w:r>
              <w:t>Emile education</w:t>
            </w:r>
          </w:p>
        </w:tc>
      </w:tr>
      <w:bookmarkEnd w:id="18"/>
    </w:tbl>
    <w:p w14:paraId="54E34CB6" w14:textId="2BDAD2DD" w:rsidR="009E0BB4" w:rsidRDefault="009E0BB4" w:rsidP="009E0BB4">
      <w:pPr>
        <w:spacing w:after="0" w:line="240" w:lineRule="auto"/>
        <w:rPr>
          <w:color w:val="9BBB59" w:themeColor="accent3"/>
        </w:rPr>
      </w:pPr>
    </w:p>
    <w:tbl>
      <w:tblPr>
        <w:tblW w:w="5452" w:type="pct"/>
        <w:tblCellMar>
          <w:left w:w="10" w:type="dxa"/>
          <w:right w:w="10" w:type="dxa"/>
        </w:tblCellMar>
        <w:tblLook w:val="04A0" w:firstRow="1" w:lastRow="0" w:firstColumn="1" w:lastColumn="0" w:noHBand="0" w:noVBand="1"/>
      </w:tblPr>
      <w:tblGrid>
        <w:gridCol w:w="10344"/>
      </w:tblGrid>
      <w:tr w:rsidR="009E0BB4" w14:paraId="27E030DB" w14:textId="77777777" w:rsidTr="00763B47">
        <w:tc>
          <w:tcPr>
            <w:tcW w:w="103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C73F73A" w14:textId="785A297A" w:rsidR="009E0BB4" w:rsidRDefault="009E0BB4" w:rsidP="00FD7822">
            <w:pPr>
              <w:pStyle w:val="TableHeader"/>
              <w:ind w:left="0" w:right="0"/>
              <w:jc w:val="left"/>
            </w:pPr>
            <w:r>
              <w:t>Further Information</w:t>
            </w:r>
          </w:p>
        </w:tc>
      </w:tr>
      <w:tr w:rsidR="009E0BB4" w14:paraId="2DA1BA3C" w14:textId="77777777" w:rsidTr="00763B47">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D2E0" w14:textId="4F2735BB" w:rsidR="009E0BB4" w:rsidRDefault="009E0BB4" w:rsidP="009E0BB4">
            <w:pPr>
              <w:spacing w:after="0" w:line="240" w:lineRule="auto"/>
            </w:pPr>
            <w:r>
              <w:t>In 2023/24 we worked closely with Children North East on Poverty Proofing our school.  We have used this training and feedback from pupils, parents and carers, to support us in identifying and overcoming a range of barriers that our most deprived children face within school.  This in turn influences our Pupil Premium Strategy.</w:t>
            </w:r>
          </w:p>
          <w:p w14:paraId="4073982D" w14:textId="151A0834" w:rsidR="009E0BB4" w:rsidRDefault="009E0BB4" w:rsidP="009E0BB4">
            <w:pPr>
              <w:spacing w:after="0" w:line="240" w:lineRule="auto"/>
            </w:pPr>
          </w:p>
        </w:tc>
      </w:tr>
    </w:tbl>
    <w:p w14:paraId="16C6599E" w14:textId="77777777" w:rsidR="009E0BB4" w:rsidRPr="009E0BB4" w:rsidRDefault="009E0BB4" w:rsidP="009E0BB4">
      <w:pPr>
        <w:spacing w:after="0" w:line="240" w:lineRule="auto"/>
        <w:rPr>
          <w:color w:val="9BBB59" w:themeColor="accent3"/>
        </w:rPr>
      </w:pPr>
    </w:p>
    <w:p w14:paraId="2E2F7B93" w14:textId="77777777" w:rsidR="009E0BB4" w:rsidRDefault="009E0BB4" w:rsidP="009E0BB4">
      <w:pPr>
        <w:spacing w:after="0" w:line="240" w:lineRule="auto"/>
      </w:pPr>
      <w:r>
        <w:t xml:space="preserve"> </w:t>
      </w:r>
    </w:p>
    <w:p w14:paraId="5C6F325F" w14:textId="36555A97" w:rsidR="009E0BB4" w:rsidRDefault="009E0BB4" w:rsidP="009E0BB4">
      <w:pPr>
        <w:spacing w:after="0" w:line="240" w:lineRule="auto"/>
      </w:pPr>
    </w:p>
    <w:bookmarkEnd w:id="14"/>
    <w:bookmarkEnd w:id="15"/>
    <w:bookmarkEnd w:id="16"/>
    <w:p w14:paraId="2A7D555F" w14:textId="77777777" w:rsidR="00E66558" w:rsidRDefault="00E66558">
      <w:pPr>
        <w:spacing w:after="0" w:line="240" w:lineRule="auto"/>
      </w:pPr>
    </w:p>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A09F9" w14:textId="77777777" w:rsidR="00133630" w:rsidRDefault="00133630">
      <w:pPr>
        <w:spacing w:after="0" w:line="240" w:lineRule="auto"/>
      </w:pPr>
      <w:r>
        <w:separator/>
      </w:r>
    </w:p>
  </w:endnote>
  <w:endnote w:type="continuationSeparator" w:id="0">
    <w:p w14:paraId="140BE16E" w14:textId="77777777" w:rsidR="00133630" w:rsidRDefault="00133630">
      <w:pPr>
        <w:spacing w:after="0" w:line="240" w:lineRule="auto"/>
      </w:pPr>
      <w:r>
        <w:continuationSeparator/>
      </w:r>
    </w:p>
  </w:endnote>
  <w:endnote w:type="continuationNotice" w:id="1">
    <w:p w14:paraId="2CD742B4" w14:textId="77777777" w:rsidR="00133630" w:rsidRDefault="00133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E64CF89" w:rsidR="00C373EA" w:rsidRDefault="009D71E8">
    <w:pPr>
      <w:pStyle w:val="Footer"/>
      <w:ind w:firstLine="4513"/>
    </w:pPr>
    <w:r>
      <w:fldChar w:fldCharType="begin"/>
    </w:r>
    <w:r>
      <w:instrText xml:space="preserve"> PAGE </w:instrText>
    </w:r>
    <w:r>
      <w:fldChar w:fldCharType="separate"/>
    </w:r>
    <w:r w:rsidR="004E265F">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16F8" w14:textId="77777777" w:rsidR="00133630" w:rsidRDefault="00133630">
      <w:pPr>
        <w:spacing w:after="0" w:line="240" w:lineRule="auto"/>
      </w:pPr>
      <w:r>
        <w:separator/>
      </w:r>
    </w:p>
  </w:footnote>
  <w:footnote w:type="continuationSeparator" w:id="0">
    <w:p w14:paraId="7760A745" w14:textId="77777777" w:rsidR="00133630" w:rsidRDefault="00133630">
      <w:pPr>
        <w:spacing w:after="0" w:line="240" w:lineRule="auto"/>
      </w:pPr>
      <w:r>
        <w:continuationSeparator/>
      </w:r>
    </w:p>
  </w:footnote>
  <w:footnote w:type="continuationNotice" w:id="1">
    <w:p w14:paraId="16681CE3" w14:textId="77777777" w:rsidR="00133630" w:rsidRDefault="0013363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1EF"/>
    <w:multiLevelType w:val="hybridMultilevel"/>
    <w:tmpl w:val="1B38A680"/>
    <w:lvl w:ilvl="0" w:tplc="08090001">
      <w:start w:val="1"/>
      <w:numFmt w:val="bullet"/>
      <w:lvlText w:val=""/>
      <w:lvlJc w:val="left"/>
      <w:pPr>
        <w:ind w:left="-57" w:hanging="360"/>
      </w:pPr>
      <w:rPr>
        <w:rFonts w:ascii="Symbol" w:hAnsi="Symbol" w:hint="default"/>
      </w:rPr>
    </w:lvl>
    <w:lvl w:ilvl="1" w:tplc="08090003" w:tentative="1">
      <w:start w:val="1"/>
      <w:numFmt w:val="bullet"/>
      <w:lvlText w:val="o"/>
      <w:lvlJc w:val="left"/>
      <w:pPr>
        <w:ind w:left="663" w:hanging="360"/>
      </w:pPr>
      <w:rPr>
        <w:rFonts w:ascii="Courier New" w:hAnsi="Courier New" w:cs="Courier New" w:hint="default"/>
      </w:rPr>
    </w:lvl>
    <w:lvl w:ilvl="2" w:tplc="08090005" w:tentative="1">
      <w:start w:val="1"/>
      <w:numFmt w:val="bullet"/>
      <w:lvlText w:val=""/>
      <w:lvlJc w:val="left"/>
      <w:pPr>
        <w:ind w:left="1383" w:hanging="360"/>
      </w:pPr>
      <w:rPr>
        <w:rFonts w:ascii="Wingdings" w:hAnsi="Wingdings" w:hint="default"/>
      </w:rPr>
    </w:lvl>
    <w:lvl w:ilvl="3" w:tplc="08090001" w:tentative="1">
      <w:start w:val="1"/>
      <w:numFmt w:val="bullet"/>
      <w:lvlText w:val=""/>
      <w:lvlJc w:val="left"/>
      <w:pPr>
        <w:ind w:left="2103" w:hanging="360"/>
      </w:pPr>
      <w:rPr>
        <w:rFonts w:ascii="Symbol" w:hAnsi="Symbol" w:hint="default"/>
      </w:rPr>
    </w:lvl>
    <w:lvl w:ilvl="4" w:tplc="08090003" w:tentative="1">
      <w:start w:val="1"/>
      <w:numFmt w:val="bullet"/>
      <w:lvlText w:val="o"/>
      <w:lvlJc w:val="left"/>
      <w:pPr>
        <w:ind w:left="2823" w:hanging="360"/>
      </w:pPr>
      <w:rPr>
        <w:rFonts w:ascii="Courier New" w:hAnsi="Courier New" w:cs="Courier New" w:hint="default"/>
      </w:rPr>
    </w:lvl>
    <w:lvl w:ilvl="5" w:tplc="08090005" w:tentative="1">
      <w:start w:val="1"/>
      <w:numFmt w:val="bullet"/>
      <w:lvlText w:val=""/>
      <w:lvlJc w:val="left"/>
      <w:pPr>
        <w:ind w:left="3543" w:hanging="360"/>
      </w:pPr>
      <w:rPr>
        <w:rFonts w:ascii="Wingdings" w:hAnsi="Wingdings" w:hint="default"/>
      </w:rPr>
    </w:lvl>
    <w:lvl w:ilvl="6" w:tplc="08090001" w:tentative="1">
      <w:start w:val="1"/>
      <w:numFmt w:val="bullet"/>
      <w:lvlText w:val=""/>
      <w:lvlJc w:val="left"/>
      <w:pPr>
        <w:ind w:left="4263" w:hanging="360"/>
      </w:pPr>
      <w:rPr>
        <w:rFonts w:ascii="Symbol" w:hAnsi="Symbol" w:hint="default"/>
      </w:rPr>
    </w:lvl>
    <w:lvl w:ilvl="7" w:tplc="08090003" w:tentative="1">
      <w:start w:val="1"/>
      <w:numFmt w:val="bullet"/>
      <w:lvlText w:val="o"/>
      <w:lvlJc w:val="left"/>
      <w:pPr>
        <w:ind w:left="4983" w:hanging="360"/>
      </w:pPr>
      <w:rPr>
        <w:rFonts w:ascii="Courier New" w:hAnsi="Courier New" w:cs="Courier New" w:hint="default"/>
      </w:rPr>
    </w:lvl>
    <w:lvl w:ilvl="8" w:tplc="08090005" w:tentative="1">
      <w:start w:val="1"/>
      <w:numFmt w:val="bullet"/>
      <w:lvlText w:val=""/>
      <w:lvlJc w:val="left"/>
      <w:pPr>
        <w:ind w:left="5703"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B1FC7"/>
    <w:multiLevelType w:val="hybridMultilevel"/>
    <w:tmpl w:val="A1023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A161657"/>
    <w:multiLevelType w:val="hybridMultilevel"/>
    <w:tmpl w:val="7C58E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9"/>
  </w:num>
  <w:num w:numId="7">
    <w:abstractNumId w:val="14"/>
  </w:num>
  <w:num w:numId="8">
    <w:abstractNumId w:val="19"/>
  </w:num>
  <w:num w:numId="9">
    <w:abstractNumId w:val="17"/>
  </w:num>
  <w:num w:numId="10">
    <w:abstractNumId w:val="16"/>
  </w:num>
  <w:num w:numId="11">
    <w:abstractNumId w:val="5"/>
  </w:num>
  <w:num w:numId="12">
    <w:abstractNumId w:val="18"/>
  </w:num>
  <w:num w:numId="13">
    <w:abstractNumId w:val="13"/>
  </w:num>
  <w:num w:numId="14">
    <w:abstractNumId w:val="10"/>
  </w:num>
  <w:num w:numId="15">
    <w:abstractNumId w:val="3"/>
  </w:num>
  <w:num w:numId="16">
    <w:abstractNumId w:val="2"/>
  </w:num>
  <w:num w:numId="17">
    <w:abstractNumId w:val="11"/>
  </w:num>
  <w:num w:numId="18">
    <w:abstractNumId w:val="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E02"/>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33630"/>
    <w:rsid w:val="00140571"/>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59E"/>
    <w:rsid w:val="00186666"/>
    <w:rsid w:val="001873B6"/>
    <w:rsid w:val="001901E6"/>
    <w:rsid w:val="00191305"/>
    <w:rsid w:val="001948FB"/>
    <w:rsid w:val="00195B55"/>
    <w:rsid w:val="001A2FE8"/>
    <w:rsid w:val="001A33AC"/>
    <w:rsid w:val="001B618F"/>
    <w:rsid w:val="001B7B77"/>
    <w:rsid w:val="001C1C51"/>
    <w:rsid w:val="001D4FC9"/>
    <w:rsid w:val="001D566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32CE8"/>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95BBB"/>
    <w:rsid w:val="002B2C0E"/>
    <w:rsid w:val="002B3574"/>
    <w:rsid w:val="002B6B74"/>
    <w:rsid w:val="002C6AE7"/>
    <w:rsid w:val="002D2D4B"/>
    <w:rsid w:val="002D3805"/>
    <w:rsid w:val="002E66AE"/>
    <w:rsid w:val="002E7763"/>
    <w:rsid w:val="002F4671"/>
    <w:rsid w:val="002F4C6F"/>
    <w:rsid w:val="002F5011"/>
    <w:rsid w:val="002F5842"/>
    <w:rsid w:val="002F7847"/>
    <w:rsid w:val="00306CB7"/>
    <w:rsid w:val="00307ABF"/>
    <w:rsid w:val="00307CFA"/>
    <w:rsid w:val="003111F5"/>
    <w:rsid w:val="00315D5E"/>
    <w:rsid w:val="00317664"/>
    <w:rsid w:val="00336200"/>
    <w:rsid w:val="00337418"/>
    <w:rsid w:val="00351D83"/>
    <w:rsid w:val="00352087"/>
    <w:rsid w:val="00352197"/>
    <w:rsid w:val="00353E46"/>
    <w:rsid w:val="003576C4"/>
    <w:rsid w:val="0036277A"/>
    <w:rsid w:val="00366AB0"/>
    <w:rsid w:val="003700E8"/>
    <w:rsid w:val="0037437C"/>
    <w:rsid w:val="00377AD0"/>
    <w:rsid w:val="00381127"/>
    <w:rsid w:val="0038146B"/>
    <w:rsid w:val="0038340F"/>
    <w:rsid w:val="00384457"/>
    <w:rsid w:val="00384F24"/>
    <w:rsid w:val="003A32B2"/>
    <w:rsid w:val="003A47DD"/>
    <w:rsid w:val="003A5F67"/>
    <w:rsid w:val="003A6055"/>
    <w:rsid w:val="003A634F"/>
    <w:rsid w:val="003B14C1"/>
    <w:rsid w:val="003B2884"/>
    <w:rsid w:val="003B588A"/>
    <w:rsid w:val="003B621D"/>
    <w:rsid w:val="003C4388"/>
    <w:rsid w:val="003C4C27"/>
    <w:rsid w:val="003C69C4"/>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265F"/>
    <w:rsid w:val="004E4166"/>
    <w:rsid w:val="004E5450"/>
    <w:rsid w:val="004E57C3"/>
    <w:rsid w:val="004E72DD"/>
    <w:rsid w:val="004F22CD"/>
    <w:rsid w:val="004F2F62"/>
    <w:rsid w:val="005025FB"/>
    <w:rsid w:val="00503462"/>
    <w:rsid w:val="0051286E"/>
    <w:rsid w:val="00516021"/>
    <w:rsid w:val="00516457"/>
    <w:rsid w:val="00516641"/>
    <w:rsid w:val="0051729F"/>
    <w:rsid w:val="005201C6"/>
    <w:rsid w:val="00520A0C"/>
    <w:rsid w:val="00522B47"/>
    <w:rsid w:val="00524F11"/>
    <w:rsid w:val="00527E4D"/>
    <w:rsid w:val="00530E37"/>
    <w:rsid w:val="00532163"/>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403"/>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0AD"/>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14126"/>
    <w:rsid w:val="00716418"/>
    <w:rsid w:val="00721B51"/>
    <w:rsid w:val="00722CB3"/>
    <w:rsid w:val="00724594"/>
    <w:rsid w:val="00724FA7"/>
    <w:rsid w:val="00725415"/>
    <w:rsid w:val="007262CC"/>
    <w:rsid w:val="00727505"/>
    <w:rsid w:val="00730BC9"/>
    <w:rsid w:val="00731581"/>
    <w:rsid w:val="0073481D"/>
    <w:rsid w:val="00741B9E"/>
    <w:rsid w:val="00743DAC"/>
    <w:rsid w:val="007455B3"/>
    <w:rsid w:val="007502CD"/>
    <w:rsid w:val="0075294E"/>
    <w:rsid w:val="00752AE7"/>
    <w:rsid w:val="00752D3B"/>
    <w:rsid w:val="0075337B"/>
    <w:rsid w:val="00755CD4"/>
    <w:rsid w:val="00757F96"/>
    <w:rsid w:val="007610B5"/>
    <w:rsid w:val="007623CB"/>
    <w:rsid w:val="00762652"/>
    <w:rsid w:val="00763B47"/>
    <w:rsid w:val="00764551"/>
    <w:rsid w:val="0076556F"/>
    <w:rsid w:val="00765C77"/>
    <w:rsid w:val="007677B8"/>
    <w:rsid w:val="00781713"/>
    <w:rsid w:val="00785285"/>
    <w:rsid w:val="0078529D"/>
    <w:rsid w:val="00785E77"/>
    <w:rsid w:val="0078720B"/>
    <w:rsid w:val="00787DC1"/>
    <w:rsid w:val="00794070"/>
    <w:rsid w:val="007A37B1"/>
    <w:rsid w:val="007A63CA"/>
    <w:rsid w:val="007A713B"/>
    <w:rsid w:val="007A7DA0"/>
    <w:rsid w:val="007B222A"/>
    <w:rsid w:val="007B64E5"/>
    <w:rsid w:val="007C2F04"/>
    <w:rsid w:val="007F06E5"/>
    <w:rsid w:val="007F5B8B"/>
    <w:rsid w:val="00805BC0"/>
    <w:rsid w:val="00814FB9"/>
    <w:rsid w:val="00817E9A"/>
    <w:rsid w:val="00827786"/>
    <w:rsid w:val="00827BDA"/>
    <w:rsid w:val="00830D57"/>
    <w:rsid w:val="00831F00"/>
    <w:rsid w:val="00845D9D"/>
    <w:rsid w:val="00850CA0"/>
    <w:rsid w:val="00852A2F"/>
    <w:rsid w:val="008608EE"/>
    <w:rsid w:val="00860B07"/>
    <w:rsid w:val="008616F6"/>
    <w:rsid w:val="0086259C"/>
    <w:rsid w:val="00864EF7"/>
    <w:rsid w:val="008674ED"/>
    <w:rsid w:val="0087074C"/>
    <w:rsid w:val="00874913"/>
    <w:rsid w:val="00883F24"/>
    <w:rsid w:val="008954A1"/>
    <w:rsid w:val="00897E1F"/>
    <w:rsid w:val="008A3E8E"/>
    <w:rsid w:val="008A4F3B"/>
    <w:rsid w:val="008B19DA"/>
    <w:rsid w:val="008B2CB4"/>
    <w:rsid w:val="008B3D82"/>
    <w:rsid w:val="008B5503"/>
    <w:rsid w:val="008B6404"/>
    <w:rsid w:val="008C1258"/>
    <w:rsid w:val="008C2C21"/>
    <w:rsid w:val="008C68CF"/>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064CB"/>
    <w:rsid w:val="00921A3A"/>
    <w:rsid w:val="0092287F"/>
    <w:rsid w:val="0092495B"/>
    <w:rsid w:val="0092660E"/>
    <w:rsid w:val="0093531E"/>
    <w:rsid w:val="00936519"/>
    <w:rsid w:val="00940EB4"/>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85F2F"/>
    <w:rsid w:val="0099109C"/>
    <w:rsid w:val="009936DB"/>
    <w:rsid w:val="00993CFC"/>
    <w:rsid w:val="009A1DC2"/>
    <w:rsid w:val="009A5EEA"/>
    <w:rsid w:val="009B0906"/>
    <w:rsid w:val="009B38F2"/>
    <w:rsid w:val="009B7433"/>
    <w:rsid w:val="009C0914"/>
    <w:rsid w:val="009C27E5"/>
    <w:rsid w:val="009D24A1"/>
    <w:rsid w:val="009D3891"/>
    <w:rsid w:val="009D71E8"/>
    <w:rsid w:val="009E0BB4"/>
    <w:rsid w:val="009E0CF5"/>
    <w:rsid w:val="009E104B"/>
    <w:rsid w:val="009E7DE4"/>
    <w:rsid w:val="009F3BBD"/>
    <w:rsid w:val="00A022AB"/>
    <w:rsid w:val="00A063DD"/>
    <w:rsid w:val="00A112B5"/>
    <w:rsid w:val="00A14EEA"/>
    <w:rsid w:val="00A33636"/>
    <w:rsid w:val="00A36A5D"/>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B551C"/>
    <w:rsid w:val="00AD7B5A"/>
    <w:rsid w:val="00AE229F"/>
    <w:rsid w:val="00AF0618"/>
    <w:rsid w:val="00AF5E20"/>
    <w:rsid w:val="00AF78FA"/>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07A6"/>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0E98"/>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22E0"/>
    <w:rsid w:val="00D173F7"/>
    <w:rsid w:val="00D20203"/>
    <w:rsid w:val="00D204E0"/>
    <w:rsid w:val="00D21354"/>
    <w:rsid w:val="00D22400"/>
    <w:rsid w:val="00D23721"/>
    <w:rsid w:val="00D23F4A"/>
    <w:rsid w:val="00D264E2"/>
    <w:rsid w:val="00D278BA"/>
    <w:rsid w:val="00D33FE5"/>
    <w:rsid w:val="00D348C0"/>
    <w:rsid w:val="00D3578A"/>
    <w:rsid w:val="00D43A15"/>
    <w:rsid w:val="00D4463C"/>
    <w:rsid w:val="00D46182"/>
    <w:rsid w:val="00D463E6"/>
    <w:rsid w:val="00D46C7D"/>
    <w:rsid w:val="00D501EE"/>
    <w:rsid w:val="00D517DC"/>
    <w:rsid w:val="00D5207C"/>
    <w:rsid w:val="00D5360D"/>
    <w:rsid w:val="00D5590D"/>
    <w:rsid w:val="00D618E4"/>
    <w:rsid w:val="00D61DA5"/>
    <w:rsid w:val="00D642A3"/>
    <w:rsid w:val="00D71B8A"/>
    <w:rsid w:val="00D72C08"/>
    <w:rsid w:val="00D72E32"/>
    <w:rsid w:val="00D75247"/>
    <w:rsid w:val="00D81325"/>
    <w:rsid w:val="00D875ED"/>
    <w:rsid w:val="00D877D0"/>
    <w:rsid w:val="00D90013"/>
    <w:rsid w:val="00D91B9C"/>
    <w:rsid w:val="00D92C1B"/>
    <w:rsid w:val="00D94CC7"/>
    <w:rsid w:val="00D95E67"/>
    <w:rsid w:val="00D97901"/>
    <w:rsid w:val="00DA1AF4"/>
    <w:rsid w:val="00DA48DE"/>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34728"/>
    <w:rsid w:val="00E4286E"/>
    <w:rsid w:val="00E433F8"/>
    <w:rsid w:val="00E43EAD"/>
    <w:rsid w:val="00E52A8C"/>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11D"/>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399A"/>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Spacing">
    <w:name w:val="No Spacing"/>
    <w:uiPriority w:val="1"/>
    <w:qFormat/>
    <w:rsid w:val="00140571"/>
    <w:pPr>
      <w:suppressAutoHyphens/>
    </w:pPr>
    <w:rPr>
      <w:color w:val="0D0D0D"/>
      <w:sz w:val="24"/>
      <w:szCs w:val="24"/>
    </w:rPr>
  </w:style>
  <w:style w:type="table" w:customStyle="1" w:styleId="TableGrid0">
    <w:name w:val="TableGrid"/>
    <w:rsid w:val="008C68CF"/>
    <w:pPr>
      <w:autoSpaceDN/>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metacognition-and-self-regulation" TargetMode="External"/><Relationship Id="rId13" Type="http://schemas.openxmlformats.org/officeDocument/2006/relationships/hyperlink" Target="https://educationendowmentfoundation.org.uk/education-evidence/teaching-learning-toolkit/metacognition-and-self-regulation" TargetMode="External"/><Relationship Id="rId18" Type="http://schemas.openxmlformats.org/officeDocument/2006/relationships/hyperlink" Target="https://educationendowmentfoundation.org.uk/education-evidence/teaching-learning-toolkit/metacognition-and-self-regul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teaching-assistants" TargetMode="External"/><Relationship Id="rId7" Type="http://schemas.openxmlformats.org/officeDocument/2006/relationships/hyperlink" Target="https://educationendowmentfoundation.org.uk/education-evidence/teaching-learning-toolkit/metacognition-and-self-regulation" TargetMode="Externa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metacognition-and-self-regulation" TargetMode="External"/><Relationship Id="rId20" Type="http://schemas.openxmlformats.org/officeDocument/2006/relationships/hyperlink" Target="https://educationendowmentfoundation.org.uk/education-evidence/teaching-learning-toolkit/metacognition-and-self-regu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metacognition-and-self-regulation" TargetMode="External"/><Relationship Id="rId23" Type="http://schemas.openxmlformats.org/officeDocument/2006/relationships/header" Target="header1.xml"/><Relationship Id="rId10" Type="http://schemas.openxmlformats.org/officeDocument/2006/relationships/hyperlink" Target="https://educationendowmentfoundation.org.uk/education-evidence/teaching-learning-toolkit/metacognition-and-self-regulation" TargetMode="External"/><Relationship Id="rId19" Type="http://schemas.openxmlformats.org/officeDocument/2006/relationships/hyperlink" Target="https://educationendowmentfoundation.org.uk/education-evidence/teaching-learning-toolkit/metacognition-and-self-regula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etacognition-and-self-regulation" TargetMode="External"/><Relationship Id="rId14" Type="http://schemas.openxmlformats.org/officeDocument/2006/relationships/hyperlink" Target="https://educationendowmentfoundation.org.uk/education-evidence/teaching-learning-toolkit/metacognition-and-self-regulation" TargetMode="External"/><Relationship Id="rId22" Type="http://schemas.openxmlformats.org/officeDocument/2006/relationships/hyperlink" Target="https://d2tic4wvo1iusb.cloudfront.net/eef-guidance-reports/supporting-parents/EEF_Parental_Engagement_Guidance_Report.pdf?v=1635355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HeadTeacher</cp:lastModifiedBy>
  <cp:revision>2</cp:revision>
  <cp:lastPrinted>2014-09-18T05:26:00Z</cp:lastPrinted>
  <dcterms:created xsi:type="dcterms:W3CDTF">2024-12-09T11:45:00Z</dcterms:created>
  <dcterms:modified xsi:type="dcterms:W3CDTF">2024-12-09T11:45:00Z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