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7F" w:rsidRDefault="009B157F">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0</wp:posOffset>
            </wp:positionV>
            <wp:extent cx="1529969" cy="152996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6">
                      <a:extLst>
                        <a:ext uri="{28A0092B-C50C-407E-A947-70E740481C1C}">
                          <a14:useLocalDpi xmlns:a14="http://schemas.microsoft.com/office/drawing/2010/main" val="0"/>
                        </a:ext>
                      </a:extLst>
                    </a:blip>
                    <a:stretch>
                      <a:fillRect/>
                    </a:stretch>
                  </pic:blipFill>
                  <pic:spPr>
                    <a:xfrm>
                      <a:off x="0" y="0"/>
                      <a:ext cx="1529969" cy="1529969"/>
                    </a:xfrm>
                    <a:prstGeom prst="rect">
                      <a:avLst/>
                    </a:prstGeom>
                  </pic:spPr>
                </pic:pic>
              </a:graphicData>
            </a:graphic>
          </wp:anchor>
        </w:drawing>
      </w:r>
    </w:p>
    <w:p w:rsidR="009B157F" w:rsidRDefault="009B157F"/>
    <w:p w:rsidR="009B157F" w:rsidRDefault="009B157F"/>
    <w:p w:rsidR="009B157F" w:rsidRDefault="009B157F"/>
    <w:p w:rsidR="009B157F" w:rsidRDefault="009B157F"/>
    <w:p w:rsidR="00167EAA" w:rsidRDefault="00167EAA"/>
    <w:p w:rsidR="009B157F" w:rsidRDefault="009B157F"/>
    <w:p w:rsidR="009B157F" w:rsidRDefault="009B157F"/>
    <w:p w:rsidR="009B157F" w:rsidRDefault="009B157F"/>
    <w:p w:rsidR="009B157F" w:rsidRDefault="009B157F"/>
    <w:p w:rsidR="009B157F" w:rsidRPr="009B157F" w:rsidRDefault="009B157F" w:rsidP="009B157F">
      <w:pPr>
        <w:jc w:val="center"/>
        <w:rPr>
          <w:b/>
          <w:sz w:val="56"/>
          <w:szCs w:val="56"/>
        </w:rPr>
      </w:pPr>
    </w:p>
    <w:p w:rsidR="009B157F" w:rsidRPr="009B157F" w:rsidRDefault="009B157F" w:rsidP="009B157F">
      <w:pPr>
        <w:jc w:val="center"/>
        <w:rPr>
          <w:b/>
          <w:sz w:val="56"/>
          <w:szCs w:val="56"/>
        </w:rPr>
      </w:pPr>
      <w:r w:rsidRPr="009B157F">
        <w:rPr>
          <w:b/>
          <w:sz w:val="56"/>
          <w:szCs w:val="56"/>
        </w:rPr>
        <w:t>Red Hall Primary School</w:t>
      </w:r>
    </w:p>
    <w:p w:rsidR="009B157F" w:rsidRPr="009B157F" w:rsidRDefault="009B157F" w:rsidP="009B157F">
      <w:pPr>
        <w:jc w:val="center"/>
        <w:rPr>
          <w:b/>
          <w:sz w:val="56"/>
          <w:szCs w:val="56"/>
        </w:rPr>
      </w:pPr>
    </w:p>
    <w:p w:rsidR="009B157F" w:rsidRDefault="009B157F" w:rsidP="009B157F">
      <w:pPr>
        <w:jc w:val="center"/>
        <w:rPr>
          <w:b/>
          <w:sz w:val="56"/>
          <w:szCs w:val="56"/>
        </w:rPr>
      </w:pPr>
      <w:r w:rsidRPr="009B157F">
        <w:rPr>
          <w:b/>
          <w:sz w:val="56"/>
          <w:szCs w:val="56"/>
        </w:rPr>
        <w:t>Accessibility Policy and Plan</w:t>
      </w:r>
    </w:p>
    <w:tbl>
      <w:tblPr>
        <w:tblStyle w:val="TableGrid"/>
        <w:tblW w:w="0" w:type="auto"/>
        <w:tblLook w:val="04A0" w:firstRow="1" w:lastRow="0" w:firstColumn="1" w:lastColumn="0" w:noHBand="0" w:noVBand="1"/>
      </w:tblPr>
      <w:tblGrid>
        <w:gridCol w:w="2972"/>
        <w:gridCol w:w="6044"/>
      </w:tblGrid>
      <w:tr w:rsidR="009B157F" w:rsidTr="00A2601C">
        <w:tc>
          <w:tcPr>
            <w:tcW w:w="9016" w:type="dxa"/>
            <w:gridSpan w:val="2"/>
            <w:shd w:val="clear" w:color="auto" w:fill="E2EFD9" w:themeFill="accent6" w:themeFillTint="33"/>
          </w:tcPr>
          <w:p w:rsidR="009B157F" w:rsidRPr="009B157F" w:rsidRDefault="009B157F" w:rsidP="009B157F">
            <w:pPr>
              <w:jc w:val="center"/>
              <w:rPr>
                <w:b/>
                <w:sz w:val="28"/>
                <w:szCs w:val="28"/>
              </w:rPr>
            </w:pPr>
            <w:r w:rsidRPr="009B157F">
              <w:rPr>
                <w:b/>
                <w:sz w:val="28"/>
                <w:szCs w:val="28"/>
              </w:rPr>
              <w:t>Document History</w:t>
            </w:r>
          </w:p>
        </w:tc>
      </w:tr>
      <w:tr w:rsidR="009B157F" w:rsidTr="009B157F">
        <w:tc>
          <w:tcPr>
            <w:tcW w:w="2972" w:type="dxa"/>
          </w:tcPr>
          <w:p w:rsidR="009B157F" w:rsidRPr="009B157F" w:rsidRDefault="009B157F" w:rsidP="009B157F">
            <w:pPr>
              <w:jc w:val="center"/>
              <w:rPr>
                <w:b/>
                <w:sz w:val="28"/>
                <w:szCs w:val="28"/>
              </w:rPr>
            </w:pPr>
            <w:r w:rsidRPr="009B157F">
              <w:rPr>
                <w:b/>
                <w:sz w:val="28"/>
                <w:szCs w:val="28"/>
              </w:rPr>
              <w:t>Updated:</w:t>
            </w:r>
          </w:p>
        </w:tc>
        <w:tc>
          <w:tcPr>
            <w:tcW w:w="6044" w:type="dxa"/>
          </w:tcPr>
          <w:p w:rsidR="009B157F" w:rsidRPr="009B157F" w:rsidRDefault="009B157F" w:rsidP="009B157F">
            <w:pPr>
              <w:jc w:val="center"/>
              <w:rPr>
                <w:b/>
                <w:sz w:val="24"/>
                <w:szCs w:val="24"/>
              </w:rPr>
            </w:pPr>
            <w:r>
              <w:rPr>
                <w:b/>
                <w:sz w:val="24"/>
                <w:szCs w:val="24"/>
              </w:rPr>
              <w:t>January 2017</w:t>
            </w:r>
          </w:p>
        </w:tc>
      </w:tr>
      <w:tr w:rsidR="009B157F" w:rsidTr="009B157F">
        <w:tc>
          <w:tcPr>
            <w:tcW w:w="2972" w:type="dxa"/>
          </w:tcPr>
          <w:p w:rsidR="009B157F" w:rsidRPr="009B157F" w:rsidRDefault="009B157F" w:rsidP="009B157F">
            <w:pPr>
              <w:jc w:val="center"/>
              <w:rPr>
                <w:b/>
                <w:sz w:val="28"/>
                <w:szCs w:val="28"/>
              </w:rPr>
            </w:pPr>
            <w:r w:rsidRPr="009B157F">
              <w:rPr>
                <w:b/>
                <w:sz w:val="28"/>
                <w:szCs w:val="28"/>
              </w:rPr>
              <w:t>By:</w:t>
            </w:r>
          </w:p>
        </w:tc>
        <w:tc>
          <w:tcPr>
            <w:tcW w:w="6044" w:type="dxa"/>
          </w:tcPr>
          <w:p w:rsidR="009B157F" w:rsidRPr="009B157F" w:rsidRDefault="009B157F" w:rsidP="009B157F">
            <w:pPr>
              <w:jc w:val="center"/>
              <w:rPr>
                <w:b/>
                <w:sz w:val="24"/>
                <w:szCs w:val="24"/>
              </w:rPr>
            </w:pPr>
            <w:r>
              <w:rPr>
                <w:b/>
                <w:sz w:val="24"/>
                <w:szCs w:val="24"/>
              </w:rPr>
              <w:t>HT</w:t>
            </w:r>
          </w:p>
        </w:tc>
      </w:tr>
      <w:tr w:rsidR="009B157F" w:rsidTr="009B157F">
        <w:tc>
          <w:tcPr>
            <w:tcW w:w="2972" w:type="dxa"/>
          </w:tcPr>
          <w:p w:rsidR="009B157F" w:rsidRPr="009B157F" w:rsidRDefault="009B157F" w:rsidP="009B157F">
            <w:pPr>
              <w:jc w:val="center"/>
              <w:rPr>
                <w:b/>
                <w:sz w:val="28"/>
                <w:szCs w:val="28"/>
              </w:rPr>
            </w:pPr>
            <w:r w:rsidRPr="009B157F">
              <w:rPr>
                <w:b/>
                <w:sz w:val="28"/>
                <w:szCs w:val="28"/>
              </w:rPr>
              <w:t>Review Date</w:t>
            </w:r>
          </w:p>
        </w:tc>
        <w:tc>
          <w:tcPr>
            <w:tcW w:w="6044" w:type="dxa"/>
          </w:tcPr>
          <w:p w:rsidR="009B157F" w:rsidRPr="009B157F" w:rsidRDefault="00660B6E" w:rsidP="009B157F">
            <w:pPr>
              <w:jc w:val="center"/>
              <w:rPr>
                <w:b/>
                <w:sz w:val="24"/>
                <w:szCs w:val="24"/>
              </w:rPr>
            </w:pPr>
            <w:r>
              <w:rPr>
                <w:b/>
                <w:sz w:val="24"/>
                <w:szCs w:val="24"/>
              </w:rPr>
              <w:t>January 2019</w:t>
            </w:r>
          </w:p>
        </w:tc>
      </w:tr>
      <w:tr w:rsidR="009B157F" w:rsidTr="009B157F">
        <w:tc>
          <w:tcPr>
            <w:tcW w:w="2972" w:type="dxa"/>
          </w:tcPr>
          <w:p w:rsidR="009B157F" w:rsidRPr="009B157F" w:rsidRDefault="009B157F" w:rsidP="009B157F">
            <w:pPr>
              <w:jc w:val="center"/>
              <w:rPr>
                <w:b/>
                <w:sz w:val="28"/>
                <w:szCs w:val="28"/>
              </w:rPr>
            </w:pPr>
            <w:r w:rsidRPr="009B157F">
              <w:rPr>
                <w:b/>
                <w:sz w:val="28"/>
                <w:szCs w:val="28"/>
              </w:rPr>
              <w:t>Approved by Governing Body</w:t>
            </w:r>
          </w:p>
        </w:tc>
        <w:tc>
          <w:tcPr>
            <w:tcW w:w="6044" w:type="dxa"/>
          </w:tcPr>
          <w:p w:rsidR="009B157F" w:rsidRPr="009B157F" w:rsidRDefault="00D948AF" w:rsidP="009B157F">
            <w:pPr>
              <w:jc w:val="center"/>
              <w:rPr>
                <w:b/>
                <w:sz w:val="24"/>
                <w:szCs w:val="24"/>
              </w:rPr>
            </w:pPr>
            <w:r>
              <w:rPr>
                <w:b/>
                <w:sz w:val="24"/>
                <w:szCs w:val="24"/>
              </w:rPr>
              <w:t>14</w:t>
            </w:r>
            <w:r w:rsidRPr="00D948AF">
              <w:rPr>
                <w:b/>
                <w:sz w:val="24"/>
                <w:szCs w:val="24"/>
                <w:vertAlign w:val="superscript"/>
              </w:rPr>
              <w:t>th</w:t>
            </w:r>
            <w:r>
              <w:rPr>
                <w:b/>
                <w:sz w:val="24"/>
                <w:szCs w:val="24"/>
              </w:rPr>
              <w:t xml:space="preserve"> March, 2017</w:t>
            </w:r>
          </w:p>
        </w:tc>
      </w:tr>
    </w:tbl>
    <w:p w:rsidR="009B157F" w:rsidRDefault="009B157F" w:rsidP="009B157F">
      <w:pPr>
        <w:jc w:val="center"/>
        <w:rPr>
          <w:b/>
          <w:sz w:val="56"/>
          <w:szCs w:val="56"/>
        </w:rPr>
      </w:pPr>
    </w:p>
    <w:p w:rsidR="009B157F" w:rsidRDefault="009B157F" w:rsidP="009B157F">
      <w:pPr>
        <w:jc w:val="center"/>
        <w:rPr>
          <w:b/>
          <w:sz w:val="56"/>
          <w:szCs w:val="56"/>
        </w:rPr>
      </w:pPr>
    </w:p>
    <w:p w:rsidR="009B157F" w:rsidRDefault="009B157F" w:rsidP="009B157F">
      <w:pPr>
        <w:jc w:val="center"/>
        <w:rPr>
          <w:b/>
          <w:sz w:val="56"/>
          <w:szCs w:val="56"/>
        </w:rPr>
      </w:pPr>
    </w:p>
    <w:p w:rsidR="009B157F" w:rsidRDefault="009B157F" w:rsidP="009B157F">
      <w:pPr>
        <w:jc w:val="center"/>
        <w:rPr>
          <w:b/>
          <w:sz w:val="56"/>
          <w:szCs w:val="56"/>
        </w:rPr>
      </w:pPr>
    </w:p>
    <w:p w:rsidR="009B157F" w:rsidRDefault="009B157F" w:rsidP="009B157F">
      <w:pPr>
        <w:rPr>
          <w:b/>
          <w:sz w:val="28"/>
          <w:szCs w:val="28"/>
          <w:lang w:val="en-US"/>
        </w:rPr>
      </w:pPr>
      <w:r>
        <w:rPr>
          <w:b/>
          <w:sz w:val="28"/>
          <w:szCs w:val="28"/>
          <w:lang w:val="en-US"/>
        </w:rPr>
        <w:lastRenderedPageBreak/>
        <w:t>Introduction</w:t>
      </w:r>
    </w:p>
    <w:p w:rsidR="00710C0C" w:rsidRPr="00D94778" w:rsidRDefault="00710C0C" w:rsidP="009B157F">
      <w:r w:rsidRPr="00D94778">
        <w:t xml:space="preserve">Schools need to carry out accessibility planning for pupils with a disability. These are the same duties as previously existed under the Disability Discrimination Act (DDA) and which have been replicated in the Equality Act 2010: </w:t>
      </w:r>
    </w:p>
    <w:p w:rsidR="00710C0C" w:rsidRPr="00D94778" w:rsidRDefault="00710C0C" w:rsidP="00710C0C">
      <w:pPr>
        <w:pStyle w:val="ListParagraph"/>
        <w:numPr>
          <w:ilvl w:val="0"/>
          <w:numId w:val="4"/>
        </w:numPr>
        <w:rPr>
          <w:lang w:val="en-US"/>
        </w:rPr>
      </w:pPr>
      <w:r w:rsidRPr="00D94778">
        <w:t>To promote equality of opportunity for disabled people: pupils, staff, parents, carers and other people who use the school or may wish to; and</w:t>
      </w:r>
    </w:p>
    <w:p w:rsidR="00710C0C" w:rsidRPr="00D94778" w:rsidRDefault="00710C0C" w:rsidP="00710C0C">
      <w:pPr>
        <w:pStyle w:val="ListParagraph"/>
        <w:numPr>
          <w:ilvl w:val="0"/>
          <w:numId w:val="4"/>
        </w:numPr>
        <w:rPr>
          <w:lang w:val="en-US"/>
        </w:rPr>
      </w:pPr>
      <w:r w:rsidRPr="00D94778">
        <w:t xml:space="preserve">To prepare and publish a Disability Equality Scheme to show how they will meet these duties. </w:t>
      </w:r>
    </w:p>
    <w:p w:rsidR="00710C0C" w:rsidRPr="00D94778" w:rsidRDefault="00710C0C" w:rsidP="00710C0C">
      <w:r w:rsidRPr="00D94778">
        <w:t xml:space="preserve">According to the Act a “disabled person is defined as someone who has a physical or mental impairment which has an effect on his or her ability to carry out normal day-today activities”. The effect must be substantial, long term and adverse. The Equality Act definition of disability covers physical disabilities, sensory and other mental impairments and learning disabilities. </w:t>
      </w:r>
    </w:p>
    <w:p w:rsidR="00710C0C" w:rsidRPr="00D94778" w:rsidRDefault="00710C0C" w:rsidP="00710C0C">
      <w:r w:rsidRPr="00D94778">
        <w:t xml:space="preserve">This Accessibility Plan forms part of the school’s Disability Equality Scheme and is a statutory duty. It sets out how the local governing body plans to proactively improve the equality of opportunity for those within its school community who have a disability. The duty is to anticipate and plan for their future needs. </w:t>
      </w:r>
    </w:p>
    <w:p w:rsidR="009B157F" w:rsidRDefault="009B157F" w:rsidP="00710C0C">
      <w:pPr>
        <w:rPr>
          <w:b/>
          <w:sz w:val="28"/>
          <w:szCs w:val="28"/>
          <w:lang w:val="en-US"/>
        </w:rPr>
      </w:pPr>
      <w:r w:rsidRPr="009B157F">
        <w:rPr>
          <w:b/>
          <w:sz w:val="28"/>
          <w:szCs w:val="28"/>
          <w:lang w:val="en-US"/>
        </w:rPr>
        <w:t>School aims and values</w:t>
      </w:r>
    </w:p>
    <w:p w:rsidR="0010012D" w:rsidRPr="00D94778" w:rsidRDefault="0010012D" w:rsidP="00710C0C">
      <w:r w:rsidRPr="00D94778">
        <w:t xml:space="preserve">At Red Hall Primary School we are committed to establishing equality for all pupils, their parents, staff and other users of the school. This is reflected in our school aims, which state that Red Hall Primary School aims: </w:t>
      </w:r>
    </w:p>
    <w:p w:rsidR="0010012D" w:rsidRPr="00D94778" w:rsidRDefault="0010012D" w:rsidP="0010012D">
      <w:pPr>
        <w:pStyle w:val="NormalWeb"/>
        <w:numPr>
          <w:ilvl w:val="0"/>
          <w:numId w:val="8"/>
        </w:numPr>
        <w:shd w:val="clear" w:color="auto" w:fill="FFFFFF"/>
        <w:rPr>
          <w:rFonts w:asciiTheme="minorHAnsi" w:hAnsiTheme="minorHAnsi" w:cs="Arial"/>
          <w:sz w:val="22"/>
          <w:szCs w:val="22"/>
        </w:rPr>
      </w:pPr>
      <w:r w:rsidRPr="00D94778">
        <w:rPr>
          <w:rFonts w:asciiTheme="minorHAnsi" w:hAnsiTheme="minorHAnsi" w:cs="Arial"/>
          <w:sz w:val="22"/>
          <w:szCs w:val="22"/>
        </w:rPr>
        <w:t>to maximise the potential of all our children by providing them with an exciting and creative curriculum, taught by inspirational staff, in an environment where they feel safe, nurtured and valued.</w:t>
      </w:r>
    </w:p>
    <w:p w:rsidR="0010012D" w:rsidRPr="00D94778" w:rsidRDefault="0010012D" w:rsidP="0010012D">
      <w:pPr>
        <w:pStyle w:val="NormalWeb"/>
        <w:numPr>
          <w:ilvl w:val="0"/>
          <w:numId w:val="7"/>
        </w:numPr>
        <w:shd w:val="clear" w:color="auto" w:fill="FFFFFF"/>
        <w:rPr>
          <w:rFonts w:asciiTheme="minorHAnsi" w:hAnsiTheme="minorHAnsi" w:cs="Arial"/>
          <w:sz w:val="22"/>
          <w:szCs w:val="22"/>
        </w:rPr>
      </w:pPr>
      <w:r w:rsidRPr="00D94778">
        <w:rPr>
          <w:rFonts w:asciiTheme="minorHAnsi" w:hAnsiTheme="minorHAnsi" w:cs="Arial"/>
          <w:sz w:val="22"/>
          <w:szCs w:val="22"/>
        </w:rPr>
        <w:t>to support our families in many different ways and believe partnership is at our core. Creating strong links with parents and carers gives our children the best possible start to their educational success.</w:t>
      </w:r>
    </w:p>
    <w:p w:rsidR="0010012D" w:rsidRPr="00D94778" w:rsidRDefault="0010012D" w:rsidP="0010012D">
      <w:r w:rsidRPr="00D94778">
        <w:t>Red Hall Primary School is committed to equality of opportunities in all aspects of our provision and further information of how we endeavour to meet our responsibilities can be found in the following school policy documents;</w:t>
      </w:r>
    </w:p>
    <w:p w:rsidR="0010012D" w:rsidRPr="00D94778" w:rsidRDefault="0010012D" w:rsidP="0010012D">
      <w:pPr>
        <w:pStyle w:val="ListParagraph"/>
        <w:numPr>
          <w:ilvl w:val="0"/>
          <w:numId w:val="6"/>
        </w:numPr>
      </w:pPr>
      <w:r w:rsidRPr="00D94778">
        <w:t>Equal Opportunities Policy</w:t>
      </w:r>
    </w:p>
    <w:p w:rsidR="0010012D" w:rsidRPr="00D94778" w:rsidRDefault="0010012D" w:rsidP="0010012D">
      <w:pPr>
        <w:pStyle w:val="ListParagraph"/>
        <w:numPr>
          <w:ilvl w:val="0"/>
          <w:numId w:val="6"/>
        </w:numPr>
      </w:pPr>
      <w:r w:rsidRPr="00D94778">
        <w:t>SEN Policy</w:t>
      </w:r>
    </w:p>
    <w:p w:rsidR="0010012D" w:rsidRPr="00D94778" w:rsidRDefault="0010012D" w:rsidP="0010012D">
      <w:pPr>
        <w:pStyle w:val="ListParagraph"/>
        <w:numPr>
          <w:ilvl w:val="0"/>
          <w:numId w:val="6"/>
        </w:numPr>
      </w:pPr>
      <w:r w:rsidRPr="00D94778">
        <w:t>SEND Local Offer</w:t>
      </w:r>
    </w:p>
    <w:p w:rsidR="0010012D" w:rsidRPr="00D94778" w:rsidRDefault="0010012D" w:rsidP="0010012D">
      <w:pPr>
        <w:pStyle w:val="ListParagraph"/>
        <w:numPr>
          <w:ilvl w:val="0"/>
          <w:numId w:val="6"/>
        </w:numPr>
      </w:pPr>
      <w:r w:rsidRPr="00D94778">
        <w:t>Health and Safety Policy</w:t>
      </w:r>
    </w:p>
    <w:p w:rsidR="0010012D" w:rsidRPr="00D94778" w:rsidRDefault="0010012D" w:rsidP="0010012D">
      <w:pPr>
        <w:pStyle w:val="ListParagraph"/>
        <w:numPr>
          <w:ilvl w:val="0"/>
          <w:numId w:val="6"/>
        </w:numPr>
      </w:pPr>
      <w:r w:rsidRPr="00D94778">
        <w:t>Safeguarding Policy</w:t>
      </w:r>
    </w:p>
    <w:p w:rsidR="008928B0" w:rsidRPr="00D94778" w:rsidRDefault="008928B0" w:rsidP="0010012D">
      <w:pPr>
        <w:pStyle w:val="ListParagraph"/>
        <w:numPr>
          <w:ilvl w:val="0"/>
          <w:numId w:val="6"/>
        </w:numPr>
      </w:pPr>
      <w:proofErr w:type="spellStart"/>
      <w:r w:rsidRPr="00D94778">
        <w:t>Anti Bullying</w:t>
      </w:r>
      <w:proofErr w:type="spellEnd"/>
      <w:r w:rsidRPr="00D94778">
        <w:t xml:space="preserve"> Policies including ‘Tackling the Use of Homophobic Language’.</w:t>
      </w:r>
    </w:p>
    <w:p w:rsidR="008928B0" w:rsidRPr="00D94778" w:rsidRDefault="008928B0" w:rsidP="0010012D">
      <w:pPr>
        <w:pStyle w:val="ListParagraph"/>
        <w:numPr>
          <w:ilvl w:val="0"/>
          <w:numId w:val="6"/>
        </w:numPr>
      </w:pPr>
      <w:r w:rsidRPr="00D94778">
        <w:t>Transgender Policy</w:t>
      </w:r>
    </w:p>
    <w:p w:rsidR="0010012D" w:rsidRPr="00D94778" w:rsidRDefault="0010012D" w:rsidP="0010012D">
      <w:pPr>
        <w:pStyle w:val="ListParagraph"/>
        <w:numPr>
          <w:ilvl w:val="0"/>
          <w:numId w:val="6"/>
        </w:numPr>
      </w:pPr>
      <w:r w:rsidRPr="00D94778">
        <w:t>Staff related policies e.g. Safer Recruitment, Code of Conduct.</w:t>
      </w:r>
    </w:p>
    <w:p w:rsidR="00710C0C" w:rsidRDefault="00710C0C" w:rsidP="00710C0C">
      <w:pPr>
        <w:rPr>
          <w:b/>
          <w:sz w:val="28"/>
          <w:szCs w:val="28"/>
          <w:lang w:val="en-US"/>
        </w:rPr>
      </w:pPr>
    </w:p>
    <w:p w:rsidR="00D94778" w:rsidRDefault="00D94778" w:rsidP="00710C0C">
      <w:pPr>
        <w:rPr>
          <w:b/>
          <w:sz w:val="28"/>
          <w:szCs w:val="28"/>
          <w:lang w:val="en-US"/>
        </w:rPr>
      </w:pPr>
    </w:p>
    <w:p w:rsidR="008928B0" w:rsidRDefault="008928B0" w:rsidP="00710C0C">
      <w:pPr>
        <w:rPr>
          <w:b/>
          <w:sz w:val="28"/>
          <w:szCs w:val="28"/>
          <w:lang w:val="en-US"/>
        </w:rPr>
      </w:pPr>
      <w:r>
        <w:rPr>
          <w:b/>
          <w:sz w:val="28"/>
          <w:szCs w:val="28"/>
          <w:lang w:val="en-US"/>
        </w:rPr>
        <w:lastRenderedPageBreak/>
        <w:t>Management, Implementation and Publication</w:t>
      </w:r>
    </w:p>
    <w:p w:rsidR="00710C0C" w:rsidRDefault="0010012D" w:rsidP="00710C0C">
      <w:r>
        <w:t>It will be the responsibility of the whole school community to implement this scheme in a manner which promotes the inclusive ethos of our school.</w:t>
      </w:r>
    </w:p>
    <w:p w:rsidR="008928B0" w:rsidRPr="00710C0C" w:rsidRDefault="008928B0" w:rsidP="008928B0">
      <w:pPr>
        <w:rPr>
          <w:lang w:val="en-US"/>
        </w:rPr>
      </w:pPr>
      <w:r w:rsidRPr="00710C0C">
        <w:t xml:space="preserve">It is a requirement that the school’s Accessibility Plan is resourced, implemented and reviewed and revised as necessary. An action plan is attached as </w:t>
      </w:r>
      <w:r w:rsidRPr="00710C0C">
        <w:rPr>
          <w:b/>
        </w:rPr>
        <w:t>Appendix 1</w:t>
      </w:r>
      <w:r w:rsidRPr="00710C0C">
        <w:t xml:space="preserve"> showing the priorities identified for action along with how they are to be addressed. A success criteria has been set so progress and</w:t>
      </w:r>
      <w:r>
        <w:t xml:space="preserve"> outcomes can be measured. </w:t>
      </w:r>
      <w:r w:rsidRPr="00710C0C">
        <w:t>The plan is to be reviewed and updated at least every three years.</w:t>
      </w:r>
    </w:p>
    <w:p w:rsidR="008928B0" w:rsidRDefault="008928B0" w:rsidP="00710C0C">
      <w:r>
        <w:t>The Accessibility plan will be available to all children, staff and parents to contribute to the review process at any time.</w:t>
      </w:r>
    </w:p>
    <w:p w:rsidR="008928B0" w:rsidRPr="009B157F" w:rsidRDefault="008928B0" w:rsidP="00710C0C">
      <w:pPr>
        <w:rPr>
          <w:b/>
          <w:sz w:val="28"/>
          <w:szCs w:val="28"/>
          <w:lang w:val="en-US"/>
        </w:rPr>
      </w:pPr>
      <w:r>
        <w:t>The Accessibility plan will be published on the School’s website and can be available as a paper copy from the main office.</w:t>
      </w:r>
    </w:p>
    <w:p w:rsidR="009B157F" w:rsidRPr="009B157F" w:rsidRDefault="009B157F" w:rsidP="009B157F">
      <w:pPr>
        <w:rPr>
          <w:b/>
          <w:sz w:val="24"/>
          <w:szCs w:val="24"/>
        </w:rPr>
      </w:pPr>
    </w:p>
    <w:p w:rsidR="009B157F" w:rsidRDefault="009B157F" w:rsidP="009B157F">
      <w:pPr>
        <w:jc w:val="center"/>
        <w:rPr>
          <w:b/>
          <w:sz w:val="56"/>
          <w:szCs w:val="56"/>
        </w:rPr>
      </w:pPr>
    </w:p>
    <w:p w:rsidR="009B157F" w:rsidRDefault="009B157F" w:rsidP="009B157F">
      <w:pPr>
        <w:rPr>
          <w:b/>
          <w:sz w:val="56"/>
          <w:szCs w:val="56"/>
        </w:rPr>
      </w:pPr>
    </w:p>
    <w:p w:rsidR="00587D2E" w:rsidRDefault="00587D2E" w:rsidP="009B157F">
      <w:pPr>
        <w:rPr>
          <w:b/>
          <w:sz w:val="56"/>
          <w:szCs w:val="56"/>
        </w:rPr>
      </w:pPr>
    </w:p>
    <w:p w:rsidR="0010012D" w:rsidRDefault="0010012D" w:rsidP="009B157F">
      <w:pPr>
        <w:rPr>
          <w:b/>
          <w:sz w:val="56"/>
          <w:szCs w:val="56"/>
        </w:rPr>
      </w:pPr>
    </w:p>
    <w:p w:rsidR="0010012D" w:rsidRDefault="0010012D" w:rsidP="009B157F">
      <w:pPr>
        <w:rPr>
          <w:b/>
          <w:sz w:val="56"/>
          <w:szCs w:val="56"/>
        </w:rPr>
      </w:pPr>
    </w:p>
    <w:p w:rsidR="0010012D" w:rsidRDefault="0010012D" w:rsidP="009B157F">
      <w:pPr>
        <w:rPr>
          <w:b/>
          <w:sz w:val="56"/>
          <w:szCs w:val="56"/>
        </w:rPr>
      </w:pPr>
    </w:p>
    <w:p w:rsidR="0010012D" w:rsidRDefault="0010012D" w:rsidP="009B157F">
      <w:pPr>
        <w:rPr>
          <w:b/>
          <w:sz w:val="56"/>
          <w:szCs w:val="56"/>
        </w:rPr>
      </w:pPr>
    </w:p>
    <w:p w:rsidR="0010012D" w:rsidRDefault="0010012D" w:rsidP="009B157F">
      <w:pPr>
        <w:rPr>
          <w:b/>
          <w:sz w:val="56"/>
          <w:szCs w:val="56"/>
        </w:rPr>
      </w:pPr>
    </w:p>
    <w:p w:rsidR="0010012D" w:rsidRDefault="0010012D" w:rsidP="009B157F">
      <w:pPr>
        <w:rPr>
          <w:b/>
          <w:sz w:val="56"/>
          <w:szCs w:val="56"/>
        </w:rPr>
      </w:pPr>
    </w:p>
    <w:p w:rsidR="008928B0" w:rsidRDefault="008928B0" w:rsidP="009B157F">
      <w:pPr>
        <w:rPr>
          <w:b/>
          <w:sz w:val="56"/>
          <w:szCs w:val="56"/>
        </w:rPr>
      </w:pPr>
    </w:p>
    <w:p w:rsidR="00A2601C" w:rsidRDefault="00A2601C" w:rsidP="009B157F">
      <w:pPr>
        <w:rPr>
          <w:b/>
          <w:sz w:val="32"/>
          <w:szCs w:val="32"/>
        </w:rPr>
      </w:pPr>
    </w:p>
    <w:p w:rsidR="00587D2E" w:rsidRPr="008928B0" w:rsidRDefault="00710C0C" w:rsidP="009B157F">
      <w:pPr>
        <w:rPr>
          <w:b/>
          <w:sz w:val="32"/>
          <w:szCs w:val="32"/>
        </w:rPr>
      </w:pPr>
      <w:r w:rsidRPr="008928B0">
        <w:rPr>
          <w:b/>
          <w:sz w:val="32"/>
          <w:szCs w:val="32"/>
        </w:rPr>
        <w:lastRenderedPageBreak/>
        <w:t>Appendix 1</w:t>
      </w:r>
      <w:r w:rsidR="008928B0">
        <w:rPr>
          <w:b/>
          <w:sz w:val="32"/>
          <w:szCs w:val="32"/>
        </w:rPr>
        <w:t xml:space="preserve"> – Red Hall Primary School Accessibility Plan</w:t>
      </w:r>
    </w:p>
    <w:p w:rsidR="00587D2E" w:rsidRPr="00A2601C" w:rsidRDefault="00587D2E" w:rsidP="00587D2E">
      <w:pPr>
        <w:rPr>
          <w:b/>
          <w:sz w:val="24"/>
          <w:szCs w:val="24"/>
          <w:lang w:val="en-US"/>
        </w:rPr>
      </w:pPr>
      <w:r w:rsidRPr="00A2601C">
        <w:rPr>
          <w:b/>
          <w:sz w:val="24"/>
          <w:szCs w:val="24"/>
          <w:lang w:val="en-US"/>
        </w:rPr>
        <w:t>Aims and objectives</w:t>
      </w:r>
    </w:p>
    <w:p w:rsidR="00587D2E" w:rsidRPr="00A2601C" w:rsidRDefault="00710C0C" w:rsidP="00587D2E">
      <w:pPr>
        <w:rPr>
          <w:b/>
          <w:sz w:val="24"/>
          <w:szCs w:val="24"/>
          <w:lang w:val="en-US"/>
        </w:rPr>
      </w:pPr>
      <w:r w:rsidRPr="00A2601C">
        <w:rPr>
          <w:b/>
          <w:sz w:val="24"/>
          <w:szCs w:val="24"/>
          <w:lang w:val="en-US"/>
        </w:rPr>
        <w:t>In accordance with the Disability Act, o</w:t>
      </w:r>
      <w:r w:rsidR="00587D2E" w:rsidRPr="00A2601C">
        <w:rPr>
          <w:b/>
          <w:sz w:val="24"/>
          <w:szCs w:val="24"/>
          <w:lang w:val="en-US"/>
        </w:rPr>
        <w:t>ur aims are to:</w:t>
      </w:r>
    </w:p>
    <w:p w:rsidR="00587D2E" w:rsidRPr="00A2601C" w:rsidRDefault="00587D2E" w:rsidP="00587D2E">
      <w:pPr>
        <w:numPr>
          <w:ilvl w:val="0"/>
          <w:numId w:val="2"/>
        </w:numPr>
        <w:rPr>
          <w:b/>
          <w:sz w:val="24"/>
          <w:szCs w:val="24"/>
          <w:lang w:val="en-US"/>
        </w:rPr>
      </w:pPr>
      <w:r w:rsidRPr="00A2601C">
        <w:rPr>
          <w:b/>
          <w:sz w:val="24"/>
          <w:szCs w:val="24"/>
          <w:lang w:val="en-US"/>
        </w:rPr>
        <w:t>Increase access to the curriculum for pupils with a disability</w:t>
      </w:r>
    </w:p>
    <w:p w:rsidR="00587D2E" w:rsidRPr="00A2601C" w:rsidRDefault="00587D2E" w:rsidP="00587D2E">
      <w:pPr>
        <w:numPr>
          <w:ilvl w:val="0"/>
          <w:numId w:val="2"/>
        </w:numPr>
        <w:rPr>
          <w:b/>
          <w:sz w:val="24"/>
          <w:szCs w:val="24"/>
          <w:lang w:val="en-US"/>
        </w:rPr>
      </w:pPr>
      <w:r w:rsidRPr="00A2601C">
        <w:rPr>
          <w:b/>
          <w:sz w:val="24"/>
          <w:szCs w:val="24"/>
          <w:lang w:val="en-US"/>
        </w:rPr>
        <w:t>Improve and maintain access to the physical environment</w:t>
      </w:r>
    </w:p>
    <w:p w:rsidR="00587D2E" w:rsidRPr="00A2601C" w:rsidRDefault="00587D2E" w:rsidP="00587D2E">
      <w:pPr>
        <w:numPr>
          <w:ilvl w:val="0"/>
          <w:numId w:val="2"/>
        </w:numPr>
        <w:rPr>
          <w:b/>
          <w:sz w:val="24"/>
          <w:szCs w:val="24"/>
          <w:lang w:val="en-US"/>
        </w:rPr>
      </w:pPr>
      <w:r w:rsidRPr="00A2601C">
        <w:rPr>
          <w:b/>
          <w:sz w:val="24"/>
          <w:szCs w:val="24"/>
          <w:lang w:val="en-US"/>
        </w:rPr>
        <w:t>Improve the delivery of written information to pupils</w:t>
      </w:r>
    </w:p>
    <w:p w:rsidR="00771C29" w:rsidRPr="00A2601C" w:rsidRDefault="00587D2E" w:rsidP="00587D2E">
      <w:pPr>
        <w:rPr>
          <w:b/>
          <w:sz w:val="24"/>
          <w:szCs w:val="24"/>
          <w:lang w:val="en-US"/>
        </w:rPr>
      </w:pPr>
      <w:r w:rsidRPr="00A2601C">
        <w:rPr>
          <w:b/>
          <w:sz w:val="24"/>
          <w:szCs w:val="24"/>
          <w:lang w:val="en-US"/>
        </w:rPr>
        <w:t>The table below sets out how the school will achieve these aims.</w:t>
      </w:r>
    </w:p>
    <w:tbl>
      <w:tblPr>
        <w:tblStyle w:val="TableGrid"/>
        <w:tblW w:w="10348" w:type="dxa"/>
        <w:tblInd w:w="-714" w:type="dxa"/>
        <w:tblLook w:val="04A0" w:firstRow="1" w:lastRow="0" w:firstColumn="1" w:lastColumn="0" w:noHBand="0" w:noVBand="1"/>
      </w:tblPr>
      <w:tblGrid>
        <w:gridCol w:w="2512"/>
        <w:gridCol w:w="3322"/>
        <w:gridCol w:w="1408"/>
        <w:gridCol w:w="1540"/>
        <w:gridCol w:w="1566"/>
      </w:tblGrid>
      <w:tr w:rsidR="00A2601C" w:rsidTr="00A2601C">
        <w:tc>
          <w:tcPr>
            <w:tcW w:w="2552" w:type="dxa"/>
            <w:shd w:val="clear" w:color="auto" w:fill="E2EFD9" w:themeFill="accent6" w:themeFillTint="33"/>
          </w:tcPr>
          <w:p w:rsidR="00710C0C" w:rsidRPr="00A2601C" w:rsidRDefault="00710C0C" w:rsidP="00A2601C">
            <w:pPr>
              <w:jc w:val="center"/>
              <w:rPr>
                <w:b/>
                <w:sz w:val="20"/>
                <w:szCs w:val="20"/>
                <w:lang w:val="en-US"/>
              </w:rPr>
            </w:pPr>
            <w:r w:rsidRPr="00A2601C">
              <w:rPr>
                <w:b/>
                <w:sz w:val="20"/>
                <w:szCs w:val="20"/>
                <w:lang w:val="en-US"/>
              </w:rPr>
              <w:t>Aim</w:t>
            </w:r>
          </w:p>
        </w:tc>
        <w:tc>
          <w:tcPr>
            <w:tcW w:w="3402" w:type="dxa"/>
            <w:shd w:val="clear" w:color="auto" w:fill="E2EFD9" w:themeFill="accent6" w:themeFillTint="33"/>
          </w:tcPr>
          <w:p w:rsidR="00710C0C" w:rsidRPr="00A2601C" w:rsidRDefault="00710C0C" w:rsidP="00A2601C">
            <w:pPr>
              <w:jc w:val="center"/>
              <w:rPr>
                <w:b/>
                <w:sz w:val="20"/>
                <w:szCs w:val="20"/>
                <w:lang w:val="en-US"/>
              </w:rPr>
            </w:pPr>
            <w:r w:rsidRPr="00A2601C">
              <w:rPr>
                <w:b/>
                <w:sz w:val="20"/>
                <w:szCs w:val="20"/>
                <w:lang w:val="en-US"/>
              </w:rPr>
              <w:t>Strategies</w:t>
            </w:r>
          </w:p>
        </w:tc>
        <w:tc>
          <w:tcPr>
            <w:tcW w:w="1418" w:type="dxa"/>
            <w:shd w:val="clear" w:color="auto" w:fill="E2EFD9" w:themeFill="accent6" w:themeFillTint="33"/>
          </w:tcPr>
          <w:p w:rsidR="00710C0C" w:rsidRPr="00A2601C" w:rsidRDefault="00710C0C" w:rsidP="00A2601C">
            <w:pPr>
              <w:jc w:val="center"/>
              <w:rPr>
                <w:b/>
                <w:sz w:val="20"/>
                <w:szCs w:val="20"/>
                <w:lang w:val="en-US"/>
              </w:rPr>
            </w:pPr>
            <w:r w:rsidRPr="00A2601C">
              <w:rPr>
                <w:b/>
                <w:sz w:val="20"/>
                <w:szCs w:val="20"/>
                <w:lang w:val="en-US"/>
              </w:rPr>
              <w:t>Person Responsible</w:t>
            </w:r>
          </w:p>
        </w:tc>
        <w:tc>
          <w:tcPr>
            <w:tcW w:w="1559" w:type="dxa"/>
            <w:shd w:val="clear" w:color="auto" w:fill="E2EFD9" w:themeFill="accent6" w:themeFillTint="33"/>
          </w:tcPr>
          <w:p w:rsidR="00710C0C" w:rsidRPr="00A2601C" w:rsidRDefault="00710C0C" w:rsidP="00A2601C">
            <w:pPr>
              <w:jc w:val="center"/>
              <w:rPr>
                <w:b/>
                <w:sz w:val="20"/>
                <w:szCs w:val="20"/>
                <w:lang w:val="en-US"/>
              </w:rPr>
            </w:pPr>
            <w:r w:rsidRPr="00A2601C">
              <w:rPr>
                <w:b/>
                <w:sz w:val="20"/>
                <w:szCs w:val="20"/>
                <w:lang w:val="en-US"/>
              </w:rPr>
              <w:t>Success Criteria</w:t>
            </w:r>
          </w:p>
        </w:tc>
        <w:tc>
          <w:tcPr>
            <w:tcW w:w="1417" w:type="dxa"/>
            <w:shd w:val="clear" w:color="auto" w:fill="E2EFD9" w:themeFill="accent6" w:themeFillTint="33"/>
          </w:tcPr>
          <w:p w:rsidR="00710C0C" w:rsidRPr="00A2601C" w:rsidRDefault="00710C0C" w:rsidP="00A2601C">
            <w:pPr>
              <w:jc w:val="center"/>
              <w:rPr>
                <w:b/>
                <w:sz w:val="20"/>
                <w:szCs w:val="20"/>
                <w:lang w:val="en-US"/>
              </w:rPr>
            </w:pPr>
            <w:r w:rsidRPr="00A2601C">
              <w:rPr>
                <w:b/>
                <w:sz w:val="20"/>
                <w:szCs w:val="20"/>
                <w:lang w:val="en-US"/>
              </w:rPr>
              <w:t>Monitoring</w:t>
            </w:r>
          </w:p>
        </w:tc>
      </w:tr>
      <w:tr w:rsidR="00A2601C" w:rsidTr="00A2601C">
        <w:tc>
          <w:tcPr>
            <w:tcW w:w="2552" w:type="dxa"/>
          </w:tcPr>
          <w:p w:rsidR="00710C0C" w:rsidRPr="00A2601C" w:rsidRDefault="00710C0C" w:rsidP="00587D2E">
            <w:pPr>
              <w:rPr>
                <w:b/>
                <w:sz w:val="20"/>
                <w:szCs w:val="20"/>
                <w:lang w:val="en-US"/>
              </w:rPr>
            </w:pPr>
            <w:r w:rsidRPr="00A2601C">
              <w:rPr>
                <w:b/>
                <w:sz w:val="20"/>
                <w:szCs w:val="20"/>
                <w:lang w:val="en-US"/>
              </w:rPr>
              <w:t>To increase access to the curriculum for pupils with a disability;</w:t>
            </w:r>
          </w:p>
          <w:p w:rsidR="008928B0" w:rsidRPr="00A2601C" w:rsidRDefault="00710C0C" w:rsidP="00855812">
            <w:pPr>
              <w:pStyle w:val="ListParagraph"/>
              <w:numPr>
                <w:ilvl w:val="0"/>
                <w:numId w:val="3"/>
              </w:numPr>
              <w:rPr>
                <w:b/>
                <w:sz w:val="20"/>
                <w:szCs w:val="20"/>
                <w:lang w:val="en-US"/>
              </w:rPr>
            </w:pPr>
            <w:r w:rsidRPr="00A2601C">
              <w:rPr>
                <w:b/>
                <w:sz w:val="20"/>
                <w:szCs w:val="20"/>
                <w:lang w:val="en-US"/>
              </w:rPr>
              <w:t>Ensure lessons are appropriately differentiated to ensure the participation of all pupils.</w:t>
            </w:r>
          </w:p>
          <w:p w:rsidR="008928B0" w:rsidRPr="00A2601C" w:rsidRDefault="00710C0C" w:rsidP="00855812">
            <w:pPr>
              <w:pStyle w:val="ListParagraph"/>
              <w:numPr>
                <w:ilvl w:val="0"/>
                <w:numId w:val="3"/>
              </w:numPr>
              <w:rPr>
                <w:b/>
                <w:sz w:val="20"/>
                <w:szCs w:val="20"/>
                <w:lang w:val="en-US"/>
              </w:rPr>
            </w:pPr>
            <w:r w:rsidRPr="00A2601C">
              <w:rPr>
                <w:b/>
                <w:sz w:val="20"/>
                <w:szCs w:val="20"/>
                <w:lang w:val="en-US"/>
              </w:rPr>
              <w:t>Support individual needs when taking part in lessons.</w:t>
            </w:r>
          </w:p>
          <w:p w:rsidR="00710C0C" w:rsidRPr="00710C0C" w:rsidRDefault="00710C0C" w:rsidP="00710C0C">
            <w:pPr>
              <w:pStyle w:val="ListParagraph"/>
              <w:numPr>
                <w:ilvl w:val="0"/>
                <w:numId w:val="3"/>
              </w:numPr>
              <w:rPr>
                <w:b/>
                <w:sz w:val="20"/>
                <w:szCs w:val="20"/>
                <w:lang w:val="en-US"/>
              </w:rPr>
            </w:pPr>
            <w:proofErr w:type="spellStart"/>
            <w:r w:rsidRPr="00A2601C">
              <w:rPr>
                <w:b/>
                <w:sz w:val="20"/>
                <w:szCs w:val="20"/>
                <w:lang w:val="en-US"/>
              </w:rPr>
              <w:t>Organise</w:t>
            </w:r>
            <w:proofErr w:type="spellEnd"/>
            <w:r w:rsidRPr="00A2601C">
              <w:rPr>
                <w:b/>
                <w:sz w:val="20"/>
                <w:szCs w:val="20"/>
                <w:lang w:val="en-US"/>
              </w:rPr>
              <w:t xml:space="preserve"> classrooms to promote the participation and independence of pupils</w:t>
            </w:r>
            <w:r>
              <w:rPr>
                <w:b/>
                <w:sz w:val="20"/>
                <w:szCs w:val="20"/>
                <w:lang w:val="en-US"/>
              </w:rPr>
              <w:t>.</w:t>
            </w:r>
          </w:p>
        </w:tc>
        <w:tc>
          <w:tcPr>
            <w:tcW w:w="3402" w:type="dxa"/>
          </w:tcPr>
          <w:p w:rsidR="00710C0C" w:rsidRDefault="00855812" w:rsidP="00587D2E">
            <w:pPr>
              <w:rPr>
                <w:sz w:val="20"/>
                <w:szCs w:val="20"/>
                <w:lang w:val="en-US"/>
              </w:rPr>
            </w:pPr>
            <w:r>
              <w:rPr>
                <w:sz w:val="20"/>
                <w:szCs w:val="20"/>
                <w:lang w:val="en-US"/>
              </w:rPr>
              <w:t>Staff training from SENCO e.g. ASD, Dyslexia, MHFA</w:t>
            </w:r>
          </w:p>
          <w:p w:rsidR="00855812" w:rsidRDefault="00855812" w:rsidP="00587D2E">
            <w:pPr>
              <w:rPr>
                <w:sz w:val="20"/>
                <w:szCs w:val="20"/>
                <w:lang w:val="en-US"/>
              </w:rPr>
            </w:pPr>
            <w:r>
              <w:rPr>
                <w:sz w:val="20"/>
                <w:szCs w:val="20"/>
                <w:lang w:val="en-US"/>
              </w:rPr>
              <w:t>Parent training in use of Makaton for the Early Years</w:t>
            </w:r>
          </w:p>
          <w:p w:rsidR="008928B0" w:rsidRDefault="008928B0" w:rsidP="00587D2E">
            <w:pPr>
              <w:rPr>
                <w:sz w:val="20"/>
                <w:szCs w:val="20"/>
                <w:lang w:val="en-US"/>
              </w:rPr>
            </w:pPr>
          </w:p>
          <w:p w:rsidR="008928B0" w:rsidRDefault="008928B0" w:rsidP="00587D2E">
            <w:pPr>
              <w:rPr>
                <w:sz w:val="20"/>
                <w:szCs w:val="20"/>
                <w:lang w:val="en-US"/>
              </w:rPr>
            </w:pPr>
            <w:r>
              <w:rPr>
                <w:sz w:val="20"/>
                <w:szCs w:val="20"/>
                <w:lang w:val="en-US"/>
              </w:rPr>
              <w:t>Use a range of teaching methods and styles e.g. use of visual timetables across the whole school,  peer tutoring, Makaton in Early Years</w:t>
            </w:r>
          </w:p>
          <w:p w:rsidR="008928B0" w:rsidRDefault="008928B0" w:rsidP="00587D2E">
            <w:pPr>
              <w:rPr>
                <w:sz w:val="20"/>
                <w:szCs w:val="20"/>
                <w:lang w:val="en-US"/>
              </w:rPr>
            </w:pPr>
          </w:p>
          <w:p w:rsidR="008928B0" w:rsidRDefault="008928B0" w:rsidP="00587D2E">
            <w:pPr>
              <w:rPr>
                <w:sz w:val="20"/>
                <w:szCs w:val="20"/>
                <w:lang w:val="en-US"/>
              </w:rPr>
            </w:pPr>
            <w:r>
              <w:rPr>
                <w:sz w:val="20"/>
                <w:szCs w:val="20"/>
                <w:lang w:val="en-US"/>
              </w:rPr>
              <w:t xml:space="preserve">Use of </w:t>
            </w:r>
            <w:proofErr w:type="spellStart"/>
            <w:r>
              <w:rPr>
                <w:sz w:val="20"/>
                <w:szCs w:val="20"/>
                <w:lang w:val="en-US"/>
              </w:rPr>
              <w:t>coloured</w:t>
            </w:r>
            <w:proofErr w:type="spellEnd"/>
            <w:r>
              <w:rPr>
                <w:sz w:val="20"/>
                <w:szCs w:val="20"/>
                <w:lang w:val="en-US"/>
              </w:rPr>
              <w:t xml:space="preserve"> backgrounds on IWB, paper for worksheets, enlarged texts, targeted personal support</w:t>
            </w:r>
          </w:p>
          <w:p w:rsidR="008928B0" w:rsidRDefault="008928B0" w:rsidP="00587D2E">
            <w:pPr>
              <w:rPr>
                <w:sz w:val="20"/>
                <w:szCs w:val="20"/>
                <w:lang w:val="en-US"/>
              </w:rPr>
            </w:pPr>
          </w:p>
          <w:p w:rsidR="008928B0" w:rsidRDefault="008928B0" w:rsidP="00587D2E">
            <w:pPr>
              <w:rPr>
                <w:sz w:val="20"/>
                <w:szCs w:val="20"/>
                <w:lang w:val="en-US"/>
              </w:rPr>
            </w:pPr>
            <w:r>
              <w:rPr>
                <w:sz w:val="20"/>
                <w:szCs w:val="20"/>
                <w:lang w:val="en-US"/>
              </w:rPr>
              <w:t>Review and implement a preferred layout of furniture and equipment to support the learning of all pupils.</w:t>
            </w:r>
          </w:p>
          <w:p w:rsidR="005173A8" w:rsidRPr="008928B0" w:rsidRDefault="005173A8" w:rsidP="00587D2E">
            <w:pPr>
              <w:rPr>
                <w:sz w:val="20"/>
                <w:szCs w:val="20"/>
                <w:lang w:val="en-US"/>
              </w:rPr>
            </w:pPr>
            <w:proofErr w:type="spellStart"/>
            <w:r>
              <w:rPr>
                <w:sz w:val="20"/>
                <w:szCs w:val="20"/>
                <w:lang w:val="en-US"/>
              </w:rPr>
              <w:t>Personalised</w:t>
            </w:r>
            <w:proofErr w:type="spellEnd"/>
            <w:r>
              <w:rPr>
                <w:sz w:val="20"/>
                <w:szCs w:val="20"/>
                <w:lang w:val="en-US"/>
              </w:rPr>
              <w:t xml:space="preserve"> work spaces.</w:t>
            </w:r>
          </w:p>
        </w:tc>
        <w:tc>
          <w:tcPr>
            <w:tcW w:w="1418" w:type="dxa"/>
          </w:tcPr>
          <w:p w:rsidR="00710C0C" w:rsidRPr="00855812" w:rsidRDefault="00855812" w:rsidP="00587D2E">
            <w:pPr>
              <w:rPr>
                <w:sz w:val="20"/>
                <w:szCs w:val="20"/>
                <w:lang w:val="en-US"/>
              </w:rPr>
            </w:pPr>
            <w:r w:rsidRPr="00855812">
              <w:rPr>
                <w:sz w:val="20"/>
                <w:szCs w:val="20"/>
                <w:lang w:val="en-US"/>
              </w:rPr>
              <w:t>Class teachers, support staff</w:t>
            </w:r>
          </w:p>
        </w:tc>
        <w:tc>
          <w:tcPr>
            <w:tcW w:w="1559" w:type="dxa"/>
          </w:tcPr>
          <w:p w:rsidR="00710C0C" w:rsidRPr="00855812" w:rsidRDefault="00855812" w:rsidP="00587D2E">
            <w:pPr>
              <w:rPr>
                <w:sz w:val="20"/>
                <w:szCs w:val="20"/>
                <w:lang w:val="en-US"/>
              </w:rPr>
            </w:pPr>
            <w:r w:rsidRPr="00855812">
              <w:rPr>
                <w:sz w:val="20"/>
                <w:szCs w:val="20"/>
                <w:lang w:val="en-US"/>
              </w:rPr>
              <w:t>Children make good progress in accordance with their ability and achieve their targets.</w:t>
            </w:r>
          </w:p>
          <w:p w:rsidR="00855812" w:rsidRPr="00855812" w:rsidRDefault="00855812" w:rsidP="00587D2E">
            <w:pPr>
              <w:rPr>
                <w:sz w:val="20"/>
                <w:szCs w:val="20"/>
                <w:lang w:val="en-US"/>
              </w:rPr>
            </w:pPr>
          </w:p>
        </w:tc>
        <w:tc>
          <w:tcPr>
            <w:tcW w:w="1417" w:type="dxa"/>
          </w:tcPr>
          <w:p w:rsidR="00710C0C" w:rsidRPr="00855812" w:rsidRDefault="00855812" w:rsidP="00587D2E">
            <w:pPr>
              <w:rPr>
                <w:sz w:val="20"/>
                <w:szCs w:val="20"/>
                <w:lang w:val="en-US"/>
              </w:rPr>
            </w:pPr>
            <w:r w:rsidRPr="00855812">
              <w:rPr>
                <w:sz w:val="20"/>
                <w:szCs w:val="20"/>
                <w:lang w:val="en-US"/>
              </w:rPr>
              <w:t>Lesson Observations, planning, pupil progress data.</w:t>
            </w:r>
          </w:p>
        </w:tc>
      </w:tr>
      <w:tr w:rsidR="00A2601C" w:rsidTr="00A2601C">
        <w:tc>
          <w:tcPr>
            <w:tcW w:w="2552" w:type="dxa"/>
          </w:tcPr>
          <w:p w:rsidR="00710C0C" w:rsidRPr="00A2601C" w:rsidRDefault="00855812" w:rsidP="00587D2E">
            <w:pPr>
              <w:rPr>
                <w:b/>
                <w:sz w:val="20"/>
                <w:szCs w:val="20"/>
                <w:lang w:val="en-US"/>
              </w:rPr>
            </w:pPr>
            <w:r w:rsidRPr="00A2601C">
              <w:rPr>
                <w:b/>
                <w:sz w:val="20"/>
                <w:szCs w:val="20"/>
                <w:lang w:val="en-US"/>
              </w:rPr>
              <w:t>To improve and maintain access to the physical environment;</w:t>
            </w:r>
          </w:p>
          <w:p w:rsidR="00855812" w:rsidRPr="00A2601C" w:rsidRDefault="00855812" w:rsidP="00855812">
            <w:pPr>
              <w:pStyle w:val="ListParagraph"/>
              <w:numPr>
                <w:ilvl w:val="0"/>
                <w:numId w:val="9"/>
              </w:numPr>
              <w:rPr>
                <w:b/>
                <w:sz w:val="20"/>
                <w:szCs w:val="20"/>
                <w:lang w:val="en-US"/>
              </w:rPr>
            </w:pPr>
            <w:r w:rsidRPr="00A2601C">
              <w:rPr>
                <w:b/>
                <w:sz w:val="20"/>
                <w:szCs w:val="20"/>
                <w:lang w:val="en-US"/>
              </w:rPr>
              <w:t>Additional provision over lunchtime for children who benefit from greater structure and a more peaceful environment.</w:t>
            </w:r>
          </w:p>
          <w:p w:rsidR="00855812" w:rsidRPr="00855812" w:rsidRDefault="00855812" w:rsidP="00855812">
            <w:pPr>
              <w:pStyle w:val="ListParagraph"/>
              <w:numPr>
                <w:ilvl w:val="0"/>
                <w:numId w:val="9"/>
              </w:numPr>
              <w:rPr>
                <w:b/>
                <w:sz w:val="20"/>
                <w:szCs w:val="20"/>
                <w:lang w:val="en-US"/>
              </w:rPr>
            </w:pPr>
            <w:r>
              <w:rPr>
                <w:b/>
                <w:sz w:val="20"/>
                <w:szCs w:val="20"/>
                <w:lang w:val="en-US"/>
              </w:rPr>
              <w:t>Monitor the physical environment to identify areas that may require attention</w:t>
            </w:r>
          </w:p>
        </w:tc>
        <w:tc>
          <w:tcPr>
            <w:tcW w:w="3402" w:type="dxa"/>
          </w:tcPr>
          <w:p w:rsidR="00710C0C" w:rsidRDefault="00710C0C" w:rsidP="00587D2E">
            <w:pPr>
              <w:rPr>
                <w:b/>
                <w:sz w:val="24"/>
                <w:szCs w:val="24"/>
                <w:lang w:val="en-US"/>
              </w:rPr>
            </w:pPr>
          </w:p>
          <w:p w:rsidR="00855812" w:rsidRDefault="00855812" w:rsidP="00587D2E">
            <w:pPr>
              <w:rPr>
                <w:sz w:val="20"/>
                <w:szCs w:val="20"/>
                <w:lang w:val="en-US"/>
              </w:rPr>
            </w:pPr>
            <w:r w:rsidRPr="00855812">
              <w:rPr>
                <w:sz w:val="20"/>
                <w:szCs w:val="20"/>
                <w:lang w:val="en-US"/>
              </w:rPr>
              <w:t>Develop lunchtime club to support pupils with SEMH difficulties.</w:t>
            </w:r>
          </w:p>
          <w:p w:rsidR="00855812" w:rsidRDefault="00855812" w:rsidP="00587D2E">
            <w:pPr>
              <w:rPr>
                <w:sz w:val="20"/>
                <w:szCs w:val="20"/>
                <w:lang w:val="en-US"/>
              </w:rPr>
            </w:pPr>
          </w:p>
          <w:p w:rsidR="00855812" w:rsidRDefault="00855812" w:rsidP="00587D2E">
            <w:pPr>
              <w:rPr>
                <w:sz w:val="20"/>
                <w:szCs w:val="20"/>
                <w:lang w:val="en-US"/>
              </w:rPr>
            </w:pPr>
            <w:r>
              <w:rPr>
                <w:sz w:val="20"/>
                <w:szCs w:val="20"/>
                <w:lang w:val="en-US"/>
              </w:rPr>
              <w:t>Provide outdoor quiet spaces on the playgrounds.</w:t>
            </w:r>
          </w:p>
          <w:p w:rsidR="00855812" w:rsidRDefault="00855812" w:rsidP="00587D2E">
            <w:pPr>
              <w:rPr>
                <w:sz w:val="20"/>
                <w:szCs w:val="20"/>
                <w:lang w:val="en-US"/>
              </w:rPr>
            </w:pPr>
          </w:p>
          <w:p w:rsidR="00855812" w:rsidRPr="00855812" w:rsidRDefault="00855812" w:rsidP="00587D2E">
            <w:pPr>
              <w:rPr>
                <w:sz w:val="20"/>
                <w:szCs w:val="20"/>
                <w:lang w:val="en-US"/>
              </w:rPr>
            </w:pPr>
            <w:r>
              <w:rPr>
                <w:sz w:val="20"/>
                <w:szCs w:val="20"/>
                <w:lang w:val="en-US"/>
              </w:rPr>
              <w:t>Regular inspection of exterior surfaces, entrances and exits, internal doors, gates, lifts, toilets, lighting and other relevant areas.</w:t>
            </w:r>
          </w:p>
        </w:tc>
        <w:tc>
          <w:tcPr>
            <w:tcW w:w="1418" w:type="dxa"/>
          </w:tcPr>
          <w:p w:rsidR="00710C0C" w:rsidRDefault="00855812" w:rsidP="00587D2E">
            <w:pPr>
              <w:rPr>
                <w:sz w:val="20"/>
                <w:szCs w:val="20"/>
                <w:lang w:val="en-US"/>
              </w:rPr>
            </w:pPr>
            <w:r w:rsidRPr="00855812">
              <w:rPr>
                <w:sz w:val="20"/>
                <w:szCs w:val="20"/>
                <w:lang w:val="en-US"/>
              </w:rPr>
              <w:t>DHT, Lunchtime Staff, Class teachers, Support Staff</w:t>
            </w:r>
          </w:p>
          <w:p w:rsidR="00855812" w:rsidRDefault="00855812" w:rsidP="00587D2E">
            <w:pPr>
              <w:rPr>
                <w:sz w:val="20"/>
                <w:szCs w:val="20"/>
                <w:lang w:val="en-US"/>
              </w:rPr>
            </w:pPr>
          </w:p>
          <w:p w:rsidR="00855812" w:rsidRDefault="00855812" w:rsidP="00587D2E">
            <w:pPr>
              <w:rPr>
                <w:sz w:val="20"/>
                <w:szCs w:val="20"/>
                <w:lang w:val="en-US"/>
              </w:rPr>
            </w:pPr>
          </w:p>
          <w:p w:rsidR="00855812" w:rsidRDefault="00855812" w:rsidP="00587D2E">
            <w:pPr>
              <w:rPr>
                <w:sz w:val="20"/>
                <w:szCs w:val="20"/>
                <w:lang w:val="en-US"/>
              </w:rPr>
            </w:pPr>
          </w:p>
          <w:p w:rsidR="00855812" w:rsidRDefault="00855812" w:rsidP="00587D2E">
            <w:pPr>
              <w:rPr>
                <w:sz w:val="20"/>
                <w:szCs w:val="20"/>
                <w:lang w:val="en-US"/>
              </w:rPr>
            </w:pPr>
            <w:r>
              <w:rPr>
                <w:sz w:val="20"/>
                <w:szCs w:val="20"/>
                <w:lang w:val="en-US"/>
              </w:rPr>
              <w:t>HT/Office Manager</w:t>
            </w:r>
          </w:p>
          <w:p w:rsidR="00855812" w:rsidRPr="00855812" w:rsidRDefault="00855812" w:rsidP="00587D2E">
            <w:pPr>
              <w:rPr>
                <w:sz w:val="20"/>
                <w:szCs w:val="20"/>
                <w:lang w:val="en-US"/>
              </w:rPr>
            </w:pPr>
            <w:r>
              <w:rPr>
                <w:sz w:val="20"/>
                <w:szCs w:val="20"/>
                <w:lang w:val="en-US"/>
              </w:rPr>
              <w:t>Caretaker</w:t>
            </w:r>
          </w:p>
        </w:tc>
        <w:tc>
          <w:tcPr>
            <w:tcW w:w="1559" w:type="dxa"/>
          </w:tcPr>
          <w:p w:rsidR="00710C0C" w:rsidRDefault="00855812" w:rsidP="00587D2E">
            <w:pPr>
              <w:rPr>
                <w:sz w:val="20"/>
                <w:szCs w:val="20"/>
                <w:lang w:val="en-US"/>
              </w:rPr>
            </w:pPr>
            <w:r w:rsidRPr="00855812">
              <w:rPr>
                <w:sz w:val="20"/>
                <w:szCs w:val="20"/>
                <w:lang w:val="en-US"/>
              </w:rPr>
              <w:t>Children happy and engaged in purposeful activity over lunchtimes</w:t>
            </w:r>
          </w:p>
          <w:p w:rsidR="00855812" w:rsidRDefault="00855812" w:rsidP="00587D2E">
            <w:pPr>
              <w:rPr>
                <w:sz w:val="20"/>
                <w:szCs w:val="20"/>
                <w:lang w:val="en-US"/>
              </w:rPr>
            </w:pPr>
          </w:p>
          <w:p w:rsidR="00855812" w:rsidRDefault="00855812" w:rsidP="00587D2E">
            <w:pPr>
              <w:rPr>
                <w:sz w:val="20"/>
                <w:szCs w:val="20"/>
                <w:lang w:val="en-US"/>
              </w:rPr>
            </w:pPr>
          </w:p>
          <w:p w:rsidR="00855812" w:rsidRDefault="00855812" w:rsidP="00587D2E">
            <w:pPr>
              <w:rPr>
                <w:sz w:val="20"/>
                <w:szCs w:val="20"/>
                <w:lang w:val="en-US"/>
              </w:rPr>
            </w:pPr>
          </w:p>
          <w:p w:rsidR="00855812" w:rsidRPr="00855812" w:rsidRDefault="00855812" w:rsidP="00587D2E">
            <w:pPr>
              <w:rPr>
                <w:sz w:val="20"/>
                <w:szCs w:val="20"/>
                <w:lang w:val="en-US"/>
              </w:rPr>
            </w:pPr>
            <w:r>
              <w:rPr>
                <w:sz w:val="20"/>
                <w:szCs w:val="20"/>
                <w:lang w:val="en-US"/>
              </w:rPr>
              <w:t>Premises are safe and accessible to the whole school community</w:t>
            </w:r>
          </w:p>
        </w:tc>
        <w:tc>
          <w:tcPr>
            <w:tcW w:w="1417" w:type="dxa"/>
          </w:tcPr>
          <w:p w:rsidR="00A2601C" w:rsidRDefault="00A2601C" w:rsidP="00587D2E">
            <w:pPr>
              <w:rPr>
                <w:b/>
                <w:sz w:val="24"/>
                <w:szCs w:val="24"/>
                <w:lang w:val="en-US"/>
              </w:rPr>
            </w:pPr>
            <w:r>
              <w:rPr>
                <w:b/>
                <w:sz w:val="24"/>
                <w:szCs w:val="24"/>
                <w:lang w:val="en-US"/>
              </w:rPr>
              <w:t>Observations</w:t>
            </w:r>
          </w:p>
          <w:p w:rsidR="00A2601C" w:rsidRDefault="00A2601C" w:rsidP="00587D2E">
            <w:pPr>
              <w:rPr>
                <w:b/>
                <w:sz w:val="24"/>
                <w:szCs w:val="24"/>
                <w:lang w:val="en-US"/>
              </w:rPr>
            </w:pPr>
          </w:p>
          <w:p w:rsidR="00710C0C" w:rsidRDefault="00A2601C" w:rsidP="00587D2E">
            <w:pPr>
              <w:rPr>
                <w:b/>
                <w:sz w:val="24"/>
                <w:szCs w:val="24"/>
                <w:lang w:val="en-US"/>
              </w:rPr>
            </w:pPr>
            <w:r>
              <w:rPr>
                <w:b/>
                <w:sz w:val="24"/>
                <w:szCs w:val="24"/>
                <w:lang w:val="en-US"/>
              </w:rPr>
              <w:t>Health and Safety Inspection, records of building work.</w:t>
            </w:r>
          </w:p>
        </w:tc>
      </w:tr>
      <w:tr w:rsidR="00A2601C" w:rsidTr="00A2601C">
        <w:trPr>
          <w:trHeight w:val="841"/>
        </w:trPr>
        <w:tc>
          <w:tcPr>
            <w:tcW w:w="2552" w:type="dxa"/>
          </w:tcPr>
          <w:p w:rsidR="00710C0C" w:rsidRPr="00A2601C" w:rsidRDefault="00A2601C" w:rsidP="00587D2E">
            <w:pPr>
              <w:rPr>
                <w:b/>
                <w:sz w:val="20"/>
                <w:szCs w:val="20"/>
                <w:lang w:val="en-US"/>
              </w:rPr>
            </w:pPr>
            <w:r w:rsidRPr="00A2601C">
              <w:rPr>
                <w:b/>
                <w:sz w:val="20"/>
                <w:szCs w:val="20"/>
                <w:lang w:val="en-US"/>
              </w:rPr>
              <w:t>To improve the delivery to disabled pupils of information which is provided in writing for pupils who are not disabled.</w:t>
            </w:r>
          </w:p>
          <w:p w:rsidR="00A2601C" w:rsidRPr="00A2601C" w:rsidRDefault="00A2601C" w:rsidP="00A2601C">
            <w:pPr>
              <w:pStyle w:val="ListParagraph"/>
              <w:numPr>
                <w:ilvl w:val="0"/>
                <w:numId w:val="10"/>
              </w:numPr>
              <w:rPr>
                <w:sz w:val="20"/>
                <w:szCs w:val="20"/>
                <w:lang w:val="en-US"/>
              </w:rPr>
            </w:pPr>
            <w:r w:rsidRPr="00A2601C">
              <w:rPr>
                <w:sz w:val="20"/>
                <w:szCs w:val="20"/>
                <w:lang w:val="en-US"/>
              </w:rPr>
              <w:lastRenderedPageBreak/>
              <w:t>Provide written material in alternative formats.</w:t>
            </w:r>
          </w:p>
        </w:tc>
        <w:tc>
          <w:tcPr>
            <w:tcW w:w="3402" w:type="dxa"/>
          </w:tcPr>
          <w:p w:rsidR="00710C0C" w:rsidRPr="00A2601C" w:rsidRDefault="00A2601C" w:rsidP="00587D2E">
            <w:pPr>
              <w:rPr>
                <w:sz w:val="20"/>
                <w:szCs w:val="20"/>
                <w:lang w:val="en-US"/>
              </w:rPr>
            </w:pPr>
            <w:r w:rsidRPr="00A2601C">
              <w:rPr>
                <w:sz w:val="20"/>
                <w:szCs w:val="20"/>
                <w:lang w:val="en-US"/>
              </w:rPr>
              <w:lastRenderedPageBreak/>
              <w:t>Reduced/simplified amounts of text, larger print size, use of a reader where appropriate.</w:t>
            </w:r>
          </w:p>
        </w:tc>
        <w:tc>
          <w:tcPr>
            <w:tcW w:w="1418" w:type="dxa"/>
          </w:tcPr>
          <w:p w:rsidR="00710C0C" w:rsidRDefault="005173A8" w:rsidP="00587D2E">
            <w:pPr>
              <w:rPr>
                <w:sz w:val="20"/>
                <w:szCs w:val="20"/>
                <w:lang w:val="en-US"/>
              </w:rPr>
            </w:pPr>
            <w:r>
              <w:rPr>
                <w:sz w:val="20"/>
                <w:szCs w:val="20"/>
                <w:lang w:val="en-US"/>
              </w:rPr>
              <w:t>Class teachers</w:t>
            </w:r>
          </w:p>
          <w:p w:rsidR="005173A8" w:rsidRPr="00A2601C" w:rsidRDefault="005173A8" w:rsidP="00587D2E">
            <w:pPr>
              <w:rPr>
                <w:sz w:val="20"/>
                <w:szCs w:val="20"/>
                <w:lang w:val="en-US"/>
              </w:rPr>
            </w:pPr>
            <w:r>
              <w:rPr>
                <w:sz w:val="20"/>
                <w:szCs w:val="20"/>
                <w:lang w:val="en-US"/>
              </w:rPr>
              <w:t>Support Staff</w:t>
            </w:r>
          </w:p>
        </w:tc>
        <w:tc>
          <w:tcPr>
            <w:tcW w:w="1559" w:type="dxa"/>
          </w:tcPr>
          <w:p w:rsidR="00710C0C" w:rsidRPr="00A2601C" w:rsidRDefault="00A2601C" w:rsidP="00587D2E">
            <w:pPr>
              <w:rPr>
                <w:sz w:val="20"/>
                <w:szCs w:val="20"/>
                <w:lang w:val="en-US"/>
              </w:rPr>
            </w:pPr>
            <w:r w:rsidRPr="00A2601C">
              <w:rPr>
                <w:sz w:val="20"/>
                <w:szCs w:val="20"/>
                <w:lang w:val="en-US"/>
              </w:rPr>
              <w:t>All pupils able to access information in a meaningful and appropriate way leading to good learning outcomes.</w:t>
            </w:r>
          </w:p>
        </w:tc>
        <w:tc>
          <w:tcPr>
            <w:tcW w:w="1417" w:type="dxa"/>
          </w:tcPr>
          <w:p w:rsidR="00A2601C" w:rsidRDefault="00A2601C" w:rsidP="00587D2E">
            <w:pPr>
              <w:rPr>
                <w:b/>
                <w:sz w:val="24"/>
                <w:szCs w:val="24"/>
                <w:lang w:val="en-US"/>
              </w:rPr>
            </w:pPr>
            <w:r>
              <w:rPr>
                <w:b/>
                <w:sz w:val="24"/>
                <w:szCs w:val="24"/>
                <w:lang w:val="en-US"/>
              </w:rPr>
              <w:t>Lesson observations, pupil and parent consultations planning</w:t>
            </w:r>
          </w:p>
        </w:tc>
      </w:tr>
    </w:tbl>
    <w:p w:rsidR="009B157F" w:rsidRPr="009B157F" w:rsidRDefault="009B157F" w:rsidP="009B157F">
      <w:pPr>
        <w:jc w:val="center"/>
        <w:rPr>
          <w:b/>
          <w:sz w:val="56"/>
          <w:szCs w:val="56"/>
        </w:rPr>
      </w:pPr>
    </w:p>
    <w:p w:rsidR="009B157F" w:rsidRDefault="009B157F"/>
    <w:p w:rsidR="009B157F" w:rsidRDefault="009B157F"/>
    <w:sectPr w:rsidR="009B157F" w:rsidSect="009B157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6E43"/>
    <w:multiLevelType w:val="hybridMultilevel"/>
    <w:tmpl w:val="B8BA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83F21"/>
    <w:multiLevelType w:val="hybridMultilevel"/>
    <w:tmpl w:val="37E017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D494940"/>
    <w:multiLevelType w:val="hybridMultilevel"/>
    <w:tmpl w:val="D2B0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5395C"/>
    <w:multiLevelType w:val="hybridMultilevel"/>
    <w:tmpl w:val="1098EB30"/>
    <w:lvl w:ilvl="0" w:tplc="51046DD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562937"/>
    <w:multiLevelType w:val="hybridMultilevel"/>
    <w:tmpl w:val="DA7E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61B36"/>
    <w:multiLevelType w:val="hybridMultilevel"/>
    <w:tmpl w:val="3A34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744EF"/>
    <w:multiLevelType w:val="hybridMultilevel"/>
    <w:tmpl w:val="86305338"/>
    <w:lvl w:ilvl="0" w:tplc="51046DD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14E02"/>
    <w:multiLevelType w:val="hybridMultilevel"/>
    <w:tmpl w:val="BDDC1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DE950B3"/>
    <w:multiLevelType w:val="hybridMultilevel"/>
    <w:tmpl w:val="4CB89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731E34"/>
    <w:multiLevelType w:val="hybridMultilevel"/>
    <w:tmpl w:val="AD4C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1"/>
  </w:num>
  <w:num w:numId="6">
    <w:abstractNumId w:val="4"/>
  </w:num>
  <w:num w:numId="7">
    <w:abstractNumId w:val="0"/>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7F"/>
    <w:rsid w:val="000518DE"/>
    <w:rsid w:val="0010012D"/>
    <w:rsid w:val="00167EAA"/>
    <w:rsid w:val="002535C5"/>
    <w:rsid w:val="005173A8"/>
    <w:rsid w:val="00587D2E"/>
    <w:rsid w:val="005F7B1C"/>
    <w:rsid w:val="00660B6E"/>
    <w:rsid w:val="00710C0C"/>
    <w:rsid w:val="00771C29"/>
    <w:rsid w:val="00855812"/>
    <w:rsid w:val="008928B0"/>
    <w:rsid w:val="009B157F"/>
    <w:rsid w:val="00A2601C"/>
    <w:rsid w:val="00D94778"/>
    <w:rsid w:val="00D94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889F0-6F69-41EE-9CCB-A40016AD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C0C"/>
    <w:pPr>
      <w:ind w:left="720"/>
      <w:contextualSpacing/>
    </w:pPr>
  </w:style>
  <w:style w:type="paragraph" w:styleId="NormalWeb">
    <w:name w:val="Normal (Web)"/>
    <w:basedOn w:val="Normal"/>
    <w:uiPriority w:val="99"/>
    <w:semiHidden/>
    <w:unhideWhenUsed/>
    <w:rsid w:val="001001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2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1343-F8E8-47F6-84F8-1C55C5B9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Lynnette Heseltine</cp:lastModifiedBy>
  <cp:revision>2</cp:revision>
  <cp:lastPrinted>2017-01-23T16:23:00Z</cp:lastPrinted>
  <dcterms:created xsi:type="dcterms:W3CDTF">2018-02-01T12:02:00Z</dcterms:created>
  <dcterms:modified xsi:type="dcterms:W3CDTF">2018-02-01T12:02:00Z</dcterms:modified>
</cp:coreProperties>
</file>