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B83720" w14:textId="67DC0231" w:rsidR="00455E3C" w:rsidRDefault="00C5753B" w:rsidP="00A33F73">
      <w:pPr>
        <w:spacing w:after="240"/>
      </w:pPr>
      <w:r>
        <w:rPr>
          <w:noProof/>
          <w:lang w:eastAsia="en-GB"/>
        </w:rPr>
        <w:drawing>
          <wp:anchor distT="0" distB="0" distL="114300" distR="114300" simplePos="0" relativeHeight="251658240" behindDoc="0" locked="0" layoutInCell="1" allowOverlap="1" wp14:anchorId="7BE04914" wp14:editId="71428D22">
            <wp:simplePos x="0" y="0"/>
            <wp:positionH relativeFrom="column">
              <wp:posOffset>4222115</wp:posOffset>
            </wp:positionH>
            <wp:positionV relativeFrom="paragraph">
              <wp:posOffset>95251</wp:posOffset>
            </wp:positionV>
            <wp:extent cx="1238250" cy="1238250"/>
            <wp:effectExtent l="95250" t="95250" r="95250" b="9525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1.png"/>
                    <pic:cNvPicPr/>
                  </pic:nvPicPr>
                  <pic:blipFill>
                    <a:blip r:embed="rId13">
                      <a:extLst>
                        <a:ext uri="{28A0092B-C50C-407E-A947-70E740481C1C}">
                          <a14:useLocalDpi xmlns:a14="http://schemas.microsoft.com/office/drawing/2010/main" val="0"/>
                        </a:ext>
                      </a:extLst>
                    </a:blip>
                    <a:stretch>
                      <a:fillRect/>
                    </a:stretch>
                  </pic:blipFill>
                  <pic:spPr>
                    <a:xfrm>
                      <a:off x="0" y="0"/>
                      <a:ext cx="1238250" cy="1238250"/>
                    </a:xfrm>
                    <a:prstGeom prst="rect">
                      <a:avLst/>
                    </a:prstGeom>
                    <a:ln w="88900" cap="sq" cmpd="thickThin">
                      <a:solidFill>
                        <a:srgbClr val="000000"/>
                      </a:solidFill>
                      <a:prstDash val="solid"/>
                      <a:miter lim="800000"/>
                    </a:ln>
                    <a:effectLst>
                      <a:innerShdw blurRad="76200">
                        <a:srgbClr val="000000"/>
                      </a:innerShdw>
                    </a:effectLst>
                  </pic:spPr>
                </pic:pic>
              </a:graphicData>
            </a:graphic>
            <wp14:sizeRelH relativeFrom="margin">
              <wp14:pctWidth>0</wp14:pctWidth>
            </wp14:sizeRelH>
            <wp14:sizeRelV relativeFrom="margin">
              <wp14:pctHeight>0</wp14:pctHeight>
            </wp14:sizeRelV>
          </wp:anchor>
        </w:drawing>
      </w:r>
      <w:r w:rsidR="004029AD" w:rsidRPr="004029AD">
        <w:t xml:space="preserve"> </w:t>
      </w:r>
    </w:p>
    <w:p w14:paraId="2F850A74" w14:textId="1FE679D1" w:rsidR="00455E3C" w:rsidRDefault="00455E3C" w:rsidP="00A33F73">
      <w:pPr>
        <w:spacing w:after="240"/>
      </w:pPr>
    </w:p>
    <w:p w14:paraId="05A6E414" w14:textId="77777777" w:rsidR="00C5753B" w:rsidRDefault="00C5753B" w:rsidP="00455E3C">
      <w:pPr>
        <w:spacing w:after="240"/>
        <w:jc w:val="center"/>
        <w:rPr>
          <w:rFonts w:cs="Arial"/>
          <w:b/>
          <w:noProof/>
          <w:sz w:val="36"/>
          <w:szCs w:val="36"/>
          <w:lang w:eastAsia="en-GB"/>
        </w:rPr>
      </w:pPr>
    </w:p>
    <w:p w14:paraId="6E88797A" w14:textId="77777777" w:rsidR="00C5753B" w:rsidRDefault="00C5753B" w:rsidP="00455E3C">
      <w:pPr>
        <w:spacing w:after="240"/>
        <w:jc w:val="center"/>
        <w:rPr>
          <w:rFonts w:cs="Arial"/>
          <w:b/>
          <w:noProof/>
          <w:sz w:val="36"/>
          <w:szCs w:val="36"/>
          <w:lang w:eastAsia="en-GB"/>
        </w:rPr>
      </w:pPr>
    </w:p>
    <w:p w14:paraId="68F49250" w14:textId="44151F4F" w:rsidR="00455E3C" w:rsidRPr="00C5753B" w:rsidRDefault="00455E3C" w:rsidP="00455E3C">
      <w:pPr>
        <w:spacing w:after="240"/>
        <w:jc w:val="center"/>
        <w:rPr>
          <w:rFonts w:cs="Arial"/>
          <w:b/>
          <w:noProof/>
          <w:sz w:val="40"/>
          <w:szCs w:val="40"/>
          <w:lang w:eastAsia="en-GB"/>
        </w:rPr>
      </w:pPr>
      <w:r w:rsidRPr="00C5753B">
        <w:rPr>
          <w:rFonts w:cs="Arial"/>
          <w:b/>
          <w:noProof/>
          <w:sz w:val="40"/>
          <w:szCs w:val="40"/>
          <w:lang w:eastAsia="en-GB"/>
        </w:rPr>
        <w:t>Red Hall Primary School</w:t>
      </w:r>
    </w:p>
    <w:p w14:paraId="19E44B0D" w14:textId="11CD9690" w:rsidR="00262114" w:rsidRPr="00C5753B" w:rsidRDefault="004029AD" w:rsidP="00455E3C">
      <w:pPr>
        <w:spacing w:after="240"/>
        <w:jc w:val="center"/>
        <w:rPr>
          <w:rFonts w:cs="Arial"/>
          <w:b/>
          <w:sz w:val="36"/>
          <w:szCs w:val="36"/>
        </w:rPr>
      </w:pPr>
      <w:r w:rsidRPr="00C5753B">
        <w:rPr>
          <w:rFonts w:cs="Arial"/>
          <w:b/>
          <w:noProof/>
          <w:sz w:val="36"/>
          <w:szCs w:val="36"/>
          <w:lang w:eastAsia="en-GB"/>
        </w:rPr>
        <w:t>Pu</w:t>
      </w:r>
      <w:r w:rsidR="00455E3C" w:rsidRPr="00C5753B">
        <w:rPr>
          <w:rFonts w:cs="Arial"/>
          <w:b/>
          <w:noProof/>
          <w:sz w:val="36"/>
          <w:szCs w:val="36"/>
          <w:lang w:eastAsia="en-GB"/>
        </w:rPr>
        <w:t>pil Premium Strategy Statement 2017 - 2018</w:t>
      </w:r>
    </w:p>
    <w:tbl>
      <w:tblPr>
        <w:tblStyle w:val="TableGrid"/>
        <w:tblW w:w="15417" w:type="dxa"/>
        <w:tblLayout w:type="fixed"/>
        <w:tblLook w:val="04A0" w:firstRow="1" w:lastRow="0" w:firstColumn="1" w:lastColumn="0" w:noHBand="0" w:noVBand="1"/>
      </w:tblPr>
      <w:tblGrid>
        <w:gridCol w:w="2263"/>
        <w:gridCol w:w="1985"/>
        <w:gridCol w:w="2268"/>
        <w:gridCol w:w="2523"/>
        <w:gridCol w:w="4564"/>
        <w:gridCol w:w="1814"/>
      </w:tblGrid>
      <w:tr w:rsidR="00C14FAE" w:rsidRPr="00455E3C" w14:paraId="73B3A426" w14:textId="77777777" w:rsidTr="00C5753B">
        <w:tc>
          <w:tcPr>
            <w:tcW w:w="15417" w:type="dxa"/>
            <w:gridSpan w:val="6"/>
            <w:shd w:val="clear" w:color="auto" w:fill="EAF1DD" w:themeFill="accent3" w:themeFillTint="33"/>
            <w:tcMar>
              <w:top w:w="57" w:type="dxa"/>
              <w:bottom w:w="57" w:type="dxa"/>
            </w:tcMar>
          </w:tcPr>
          <w:p w14:paraId="661FF981" w14:textId="7FADE5F3" w:rsidR="00C14FAE" w:rsidRPr="0052572A" w:rsidRDefault="00C14FAE" w:rsidP="0052572A">
            <w:pPr>
              <w:rPr>
                <w:rFonts w:cs="Arial"/>
                <w:b/>
              </w:rPr>
            </w:pPr>
            <w:r w:rsidRPr="0052572A">
              <w:rPr>
                <w:rFonts w:cs="Arial"/>
                <w:b/>
              </w:rPr>
              <w:t>Summary information</w:t>
            </w:r>
            <w:bookmarkStart w:id="0" w:name="_GoBack"/>
            <w:bookmarkEnd w:id="0"/>
          </w:p>
        </w:tc>
      </w:tr>
      <w:tr w:rsidR="00C14FAE" w:rsidRPr="00455E3C" w14:paraId="61B9EF55" w14:textId="77777777" w:rsidTr="00C7142B">
        <w:tc>
          <w:tcPr>
            <w:tcW w:w="2263" w:type="dxa"/>
            <w:tcMar>
              <w:top w:w="57" w:type="dxa"/>
              <w:bottom w:w="57" w:type="dxa"/>
            </w:tcMar>
          </w:tcPr>
          <w:p w14:paraId="4DAD4149" w14:textId="771ADC1A" w:rsidR="00C14FAE" w:rsidRPr="00455E3C" w:rsidRDefault="00C14FAE" w:rsidP="00BF781A">
            <w:pPr>
              <w:rPr>
                <w:rFonts w:cs="Arial"/>
                <w:b/>
              </w:rPr>
            </w:pPr>
            <w:r w:rsidRPr="00455E3C">
              <w:rPr>
                <w:rFonts w:cs="Arial"/>
                <w:b/>
              </w:rPr>
              <w:t>School</w:t>
            </w:r>
          </w:p>
        </w:tc>
        <w:tc>
          <w:tcPr>
            <w:tcW w:w="13154" w:type="dxa"/>
            <w:gridSpan w:val="5"/>
            <w:tcMar>
              <w:top w:w="57" w:type="dxa"/>
              <w:bottom w:w="57" w:type="dxa"/>
            </w:tcMar>
          </w:tcPr>
          <w:p w14:paraId="0AAE748D" w14:textId="705C6256" w:rsidR="00C14FAE" w:rsidRPr="00455E3C" w:rsidRDefault="00C5753B">
            <w:pPr>
              <w:rPr>
                <w:rFonts w:cs="Arial"/>
              </w:rPr>
            </w:pPr>
            <w:r>
              <w:rPr>
                <w:rFonts w:cs="Arial"/>
              </w:rPr>
              <w:t>Red Hall Primary School</w:t>
            </w:r>
          </w:p>
        </w:tc>
      </w:tr>
      <w:tr w:rsidR="00F25DF2" w:rsidRPr="00455E3C" w14:paraId="1FC961B4" w14:textId="77777777" w:rsidTr="00C7142B">
        <w:tc>
          <w:tcPr>
            <w:tcW w:w="2263" w:type="dxa"/>
            <w:tcMar>
              <w:top w:w="57" w:type="dxa"/>
              <w:bottom w:w="57" w:type="dxa"/>
            </w:tcMar>
          </w:tcPr>
          <w:p w14:paraId="351F6CDE" w14:textId="77777777" w:rsidR="00C14FAE" w:rsidRPr="00455E3C" w:rsidRDefault="00C14FAE" w:rsidP="00BF781A">
            <w:pPr>
              <w:rPr>
                <w:rFonts w:cs="Arial"/>
                <w:b/>
              </w:rPr>
            </w:pPr>
            <w:r w:rsidRPr="00455E3C">
              <w:rPr>
                <w:rFonts w:cs="Arial"/>
                <w:b/>
              </w:rPr>
              <w:t>Academic Year</w:t>
            </w:r>
          </w:p>
        </w:tc>
        <w:tc>
          <w:tcPr>
            <w:tcW w:w="1985" w:type="dxa"/>
            <w:tcMar>
              <w:top w:w="57" w:type="dxa"/>
              <w:bottom w:w="57" w:type="dxa"/>
            </w:tcMar>
          </w:tcPr>
          <w:p w14:paraId="11A04416" w14:textId="233576DA" w:rsidR="00C14FAE" w:rsidRPr="00455E3C" w:rsidRDefault="00C5753B">
            <w:pPr>
              <w:rPr>
                <w:rFonts w:cs="Arial"/>
              </w:rPr>
            </w:pPr>
            <w:r>
              <w:rPr>
                <w:rFonts w:cs="Arial"/>
              </w:rPr>
              <w:t>2017 - 2018</w:t>
            </w:r>
          </w:p>
        </w:tc>
        <w:tc>
          <w:tcPr>
            <w:tcW w:w="2268" w:type="dxa"/>
          </w:tcPr>
          <w:p w14:paraId="4C60C5C0" w14:textId="77777777" w:rsidR="00C14FAE" w:rsidRPr="00455E3C" w:rsidRDefault="00C14FAE" w:rsidP="00DC0E87">
            <w:pPr>
              <w:rPr>
                <w:rFonts w:cs="Arial"/>
                <w:highlight w:val="yellow"/>
              </w:rPr>
            </w:pPr>
            <w:r w:rsidRPr="00455E3C">
              <w:rPr>
                <w:rFonts w:cs="Arial"/>
                <w:b/>
              </w:rPr>
              <w:t>Total PP budget</w:t>
            </w:r>
          </w:p>
        </w:tc>
        <w:tc>
          <w:tcPr>
            <w:tcW w:w="2523" w:type="dxa"/>
          </w:tcPr>
          <w:p w14:paraId="378F34B6" w14:textId="3B9E6227" w:rsidR="00C14FAE" w:rsidRPr="00455E3C" w:rsidRDefault="00C7142B">
            <w:pPr>
              <w:rPr>
                <w:rFonts w:cs="Arial"/>
                <w:highlight w:val="yellow"/>
              </w:rPr>
            </w:pPr>
            <w:r w:rsidRPr="00C7142B">
              <w:rPr>
                <w:rFonts w:cs="Arial"/>
              </w:rPr>
              <w:t>£174,960</w:t>
            </w:r>
          </w:p>
        </w:tc>
        <w:tc>
          <w:tcPr>
            <w:tcW w:w="4564" w:type="dxa"/>
          </w:tcPr>
          <w:p w14:paraId="0BE5FB6B" w14:textId="77777777" w:rsidR="00C14FAE" w:rsidRPr="00455E3C" w:rsidRDefault="00C14FAE" w:rsidP="00DC0E87">
            <w:pPr>
              <w:rPr>
                <w:rFonts w:cs="Arial"/>
              </w:rPr>
            </w:pPr>
            <w:r w:rsidRPr="00455E3C">
              <w:rPr>
                <w:rFonts w:cs="Arial"/>
                <w:b/>
              </w:rPr>
              <w:t>Date of most recent PP Review</w:t>
            </w:r>
          </w:p>
        </w:tc>
        <w:tc>
          <w:tcPr>
            <w:tcW w:w="1814" w:type="dxa"/>
          </w:tcPr>
          <w:p w14:paraId="10EAEE6C" w14:textId="7F4C283B" w:rsidR="00C14FAE" w:rsidRPr="00455E3C" w:rsidRDefault="00CA1F40">
            <w:pPr>
              <w:rPr>
                <w:rFonts w:cs="Arial"/>
              </w:rPr>
            </w:pPr>
            <w:r>
              <w:rPr>
                <w:rFonts w:cs="Arial"/>
              </w:rPr>
              <w:t>September 2017</w:t>
            </w:r>
          </w:p>
        </w:tc>
      </w:tr>
      <w:tr w:rsidR="00F25DF2" w:rsidRPr="00455E3C" w14:paraId="36741700" w14:textId="77777777" w:rsidTr="00C7142B">
        <w:tc>
          <w:tcPr>
            <w:tcW w:w="2263" w:type="dxa"/>
            <w:tcMar>
              <w:top w:w="57" w:type="dxa"/>
              <w:bottom w:w="57" w:type="dxa"/>
            </w:tcMar>
          </w:tcPr>
          <w:p w14:paraId="0BB60046" w14:textId="77777777" w:rsidR="00C14FAE" w:rsidRPr="00455E3C" w:rsidRDefault="00C14FAE" w:rsidP="00DC0E87">
            <w:pPr>
              <w:rPr>
                <w:rFonts w:cs="Arial"/>
              </w:rPr>
            </w:pPr>
            <w:r w:rsidRPr="00455E3C">
              <w:rPr>
                <w:rFonts w:cs="Arial"/>
                <w:b/>
              </w:rPr>
              <w:t>Total number of pupils</w:t>
            </w:r>
          </w:p>
        </w:tc>
        <w:tc>
          <w:tcPr>
            <w:tcW w:w="1985" w:type="dxa"/>
            <w:tcMar>
              <w:top w:w="57" w:type="dxa"/>
              <w:bottom w:w="57" w:type="dxa"/>
            </w:tcMar>
          </w:tcPr>
          <w:p w14:paraId="45FDBD0D" w14:textId="20A10D7C" w:rsidR="00C14FAE" w:rsidRDefault="0068326E">
            <w:pPr>
              <w:rPr>
                <w:rFonts w:cs="Arial"/>
              </w:rPr>
            </w:pPr>
            <w:r>
              <w:rPr>
                <w:rFonts w:cs="Arial"/>
              </w:rPr>
              <w:t>207 pupils including Nursery</w:t>
            </w:r>
          </w:p>
          <w:p w14:paraId="603534A6" w14:textId="5D8F23C3" w:rsidR="00C7142B" w:rsidRPr="00455E3C" w:rsidRDefault="00C7142B">
            <w:pPr>
              <w:rPr>
                <w:rFonts w:cs="Arial"/>
              </w:rPr>
            </w:pPr>
          </w:p>
        </w:tc>
        <w:tc>
          <w:tcPr>
            <w:tcW w:w="2268" w:type="dxa"/>
          </w:tcPr>
          <w:p w14:paraId="7431BF7C" w14:textId="77777777" w:rsidR="00C14FAE" w:rsidRPr="00455E3C" w:rsidRDefault="00C14FAE" w:rsidP="00C14FAE">
            <w:pPr>
              <w:rPr>
                <w:rFonts w:cs="Arial"/>
              </w:rPr>
            </w:pPr>
            <w:r w:rsidRPr="00455E3C">
              <w:rPr>
                <w:rFonts w:cs="Arial"/>
                <w:b/>
              </w:rPr>
              <w:t>Number of pupils eligible for PP</w:t>
            </w:r>
          </w:p>
        </w:tc>
        <w:tc>
          <w:tcPr>
            <w:tcW w:w="2523" w:type="dxa"/>
          </w:tcPr>
          <w:p w14:paraId="533711F9" w14:textId="38F67ECF" w:rsidR="00C14FAE" w:rsidRDefault="0068326E">
            <w:pPr>
              <w:rPr>
                <w:rFonts w:cs="Arial"/>
              </w:rPr>
            </w:pPr>
            <w:r>
              <w:rPr>
                <w:rFonts w:cs="Arial"/>
              </w:rPr>
              <w:t>125 – 60.39</w:t>
            </w:r>
            <w:r w:rsidR="00C7142B">
              <w:rPr>
                <w:rFonts w:cs="Arial"/>
              </w:rPr>
              <w:t>%</w:t>
            </w:r>
          </w:p>
          <w:p w14:paraId="338BE990" w14:textId="7BE9B51D" w:rsidR="00C7142B" w:rsidRPr="00455E3C" w:rsidRDefault="00C7142B" w:rsidP="0068326E">
            <w:pPr>
              <w:rPr>
                <w:rFonts w:cs="Arial"/>
              </w:rPr>
            </w:pPr>
          </w:p>
        </w:tc>
        <w:tc>
          <w:tcPr>
            <w:tcW w:w="4564" w:type="dxa"/>
          </w:tcPr>
          <w:p w14:paraId="198C1A59" w14:textId="77777777" w:rsidR="00C14FAE" w:rsidRPr="00455E3C" w:rsidRDefault="008B7FE5" w:rsidP="00C14FAE">
            <w:pPr>
              <w:rPr>
                <w:rFonts w:cs="Arial"/>
              </w:rPr>
            </w:pPr>
            <w:r w:rsidRPr="00455E3C">
              <w:rPr>
                <w:rFonts w:cs="Arial"/>
                <w:b/>
              </w:rPr>
              <w:t>Date for next internal review of this strategy</w:t>
            </w:r>
          </w:p>
        </w:tc>
        <w:tc>
          <w:tcPr>
            <w:tcW w:w="1814" w:type="dxa"/>
          </w:tcPr>
          <w:p w14:paraId="0CAD511D" w14:textId="77777777" w:rsidR="00F044E3" w:rsidRPr="00F044E3" w:rsidRDefault="00F044E3" w:rsidP="00F044E3">
            <w:pPr>
              <w:rPr>
                <w:rFonts w:cs="Arial"/>
              </w:rPr>
            </w:pPr>
            <w:r w:rsidRPr="00F044E3">
              <w:rPr>
                <w:rFonts w:cs="Arial"/>
              </w:rPr>
              <w:t>December 2017</w:t>
            </w:r>
          </w:p>
          <w:p w14:paraId="700D703E" w14:textId="77777777" w:rsidR="00F044E3" w:rsidRPr="00F044E3" w:rsidRDefault="00F044E3" w:rsidP="00F044E3">
            <w:pPr>
              <w:rPr>
                <w:rFonts w:cs="Arial"/>
              </w:rPr>
            </w:pPr>
            <w:r w:rsidRPr="00F044E3">
              <w:rPr>
                <w:rFonts w:cs="Arial"/>
              </w:rPr>
              <w:t>March 2018</w:t>
            </w:r>
          </w:p>
          <w:p w14:paraId="2EDB846D" w14:textId="4E97E8E4" w:rsidR="00C14FAE" w:rsidRPr="00455E3C" w:rsidRDefault="00F044E3" w:rsidP="00F044E3">
            <w:pPr>
              <w:rPr>
                <w:rFonts w:cs="Arial"/>
              </w:rPr>
            </w:pPr>
            <w:r w:rsidRPr="00F044E3">
              <w:rPr>
                <w:rFonts w:cs="Arial"/>
              </w:rPr>
              <w:t>July 2018</w:t>
            </w:r>
          </w:p>
        </w:tc>
      </w:tr>
    </w:tbl>
    <w:p w14:paraId="1EA326D4" w14:textId="324A7F61" w:rsidR="00B80272" w:rsidRPr="00455E3C" w:rsidRDefault="00B80272">
      <w:pPr>
        <w:rPr>
          <w:rFonts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455E3C" w14:paraId="73F56B20" w14:textId="77777777" w:rsidTr="00C5753B">
        <w:tc>
          <w:tcPr>
            <w:tcW w:w="15417" w:type="dxa"/>
            <w:gridSpan w:val="3"/>
            <w:shd w:val="clear" w:color="auto" w:fill="EAF1DD" w:themeFill="accent3" w:themeFillTint="33"/>
            <w:tcMar>
              <w:top w:w="57" w:type="dxa"/>
              <w:bottom w:w="57" w:type="dxa"/>
            </w:tcMar>
          </w:tcPr>
          <w:p w14:paraId="741565F5" w14:textId="3604F6C8" w:rsidR="00B80272" w:rsidRPr="0052572A" w:rsidRDefault="00B80272" w:rsidP="0052572A">
            <w:pPr>
              <w:rPr>
                <w:rFonts w:cs="Arial"/>
                <w:b/>
              </w:rPr>
            </w:pPr>
            <w:r w:rsidRPr="0052572A">
              <w:rPr>
                <w:rFonts w:eastAsia="Arial" w:cs="Arial"/>
                <w:b/>
              </w:rPr>
              <w:t xml:space="preserve">Current attainment </w:t>
            </w:r>
          </w:p>
        </w:tc>
      </w:tr>
      <w:tr w:rsidR="00C14FAE" w:rsidRPr="00455E3C" w14:paraId="1282EE40" w14:textId="77777777" w:rsidTr="00746605">
        <w:tc>
          <w:tcPr>
            <w:tcW w:w="8046" w:type="dxa"/>
            <w:tcMar>
              <w:top w:w="57" w:type="dxa"/>
              <w:bottom w:w="57" w:type="dxa"/>
            </w:tcMar>
          </w:tcPr>
          <w:p w14:paraId="291BA5E2" w14:textId="77777777" w:rsidR="00C14FAE" w:rsidRPr="00455E3C" w:rsidRDefault="00C14FAE" w:rsidP="00B80272">
            <w:pPr>
              <w:pStyle w:val="ListParagraph"/>
              <w:rPr>
                <w:rFonts w:cs="Arial"/>
              </w:rPr>
            </w:pPr>
          </w:p>
        </w:tc>
        <w:tc>
          <w:tcPr>
            <w:tcW w:w="2977" w:type="dxa"/>
            <w:shd w:val="clear" w:color="auto" w:fill="FFFFFF" w:themeFill="background1"/>
            <w:tcMar>
              <w:top w:w="57" w:type="dxa"/>
              <w:bottom w:w="57" w:type="dxa"/>
            </w:tcMar>
            <w:vAlign w:val="center"/>
          </w:tcPr>
          <w:p w14:paraId="24B7A14D" w14:textId="77777777" w:rsidR="00C14FAE" w:rsidRPr="00455E3C" w:rsidRDefault="00C14FAE" w:rsidP="00B80272">
            <w:pPr>
              <w:jc w:val="center"/>
              <w:rPr>
                <w:rFonts w:cs="Arial"/>
                <w:i/>
                <w:sz w:val="18"/>
                <w:szCs w:val="18"/>
              </w:rPr>
            </w:pPr>
            <w:r w:rsidRPr="00455E3C">
              <w:rPr>
                <w:rFonts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455E3C" w:rsidRDefault="00C14FAE" w:rsidP="00F25DF2">
            <w:pPr>
              <w:jc w:val="center"/>
              <w:rPr>
                <w:rFonts w:cs="Arial"/>
                <w:i/>
                <w:sz w:val="18"/>
                <w:szCs w:val="18"/>
              </w:rPr>
            </w:pPr>
            <w:r w:rsidRPr="00455E3C">
              <w:rPr>
                <w:rFonts w:cs="Arial"/>
                <w:i/>
                <w:sz w:val="18"/>
                <w:szCs w:val="18"/>
              </w:rPr>
              <w:t>Pupils not eligible for PP</w:t>
            </w:r>
            <w:r w:rsidR="00F25DF2" w:rsidRPr="00455E3C">
              <w:rPr>
                <w:rFonts w:cs="Arial"/>
                <w:i/>
                <w:sz w:val="18"/>
                <w:szCs w:val="18"/>
              </w:rPr>
              <w:t xml:space="preserve"> (national average) </w:t>
            </w:r>
          </w:p>
        </w:tc>
      </w:tr>
      <w:tr w:rsidR="002954A6" w:rsidRPr="00455E3C" w14:paraId="41F6C807" w14:textId="77777777" w:rsidTr="00746605">
        <w:tc>
          <w:tcPr>
            <w:tcW w:w="8046" w:type="dxa"/>
            <w:tcMar>
              <w:top w:w="57" w:type="dxa"/>
              <w:bottom w:w="57" w:type="dxa"/>
            </w:tcMar>
            <w:vAlign w:val="bottom"/>
          </w:tcPr>
          <w:p w14:paraId="43FADBA0" w14:textId="3F0DD5E5" w:rsidR="00EE50D0" w:rsidRPr="00455E3C" w:rsidRDefault="00EE50D0" w:rsidP="00C416E8">
            <w:pPr>
              <w:spacing w:line="276" w:lineRule="auto"/>
              <w:ind w:right="-23"/>
              <w:rPr>
                <w:rFonts w:eastAsia="Arial" w:cs="Arial"/>
                <w:b/>
              </w:rPr>
            </w:pPr>
            <w:r w:rsidRPr="00455E3C">
              <w:rPr>
                <w:rFonts w:eastAsia="Arial" w:cs="Arial"/>
                <w:b/>
                <w:bCs/>
              </w:rPr>
              <w:t xml:space="preserve">% achieving </w:t>
            </w:r>
            <w:r w:rsidR="000C28FD">
              <w:rPr>
                <w:rFonts w:eastAsia="Arial" w:cs="Arial"/>
                <w:b/>
                <w:bCs/>
              </w:rPr>
              <w:t xml:space="preserve">age related expectations </w:t>
            </w:r>
            <w:r w:rsidR="005A25B5" w:rsidRPr="00455E3C">
              <w:rPr>
                <w:rFonts w:eastAsia="Arial" w:cs="Arial"/>
                <w:b/>
                <w:bCs/>
              </w:rPr>
              <w:t>in reading, writing and</w:t>
            </w:r>
            <w:r w:rsidRPr="00455E3C">
              <w:rPr>
                <w:rFonts w:eastAsia="Arial" w:cs="Arial"/>
                <w:b/>
                <w:bCs/>
              </w:rPr>
              <w:t xml:space="preserve"> maths </w:t>
            </w:r>
          </w:p>
        </w:tc>
        <w:tc>
          <w:tcPr>
            <w:tcW w:w="2977" w:type="dxa"/>
            <w:shd w:val="clear" w:color="auto" w:fill="auto"/>
            <w:tcMar>
              <w:top w:w="57" w:type="dxa"/>
              <w:bottom w:w="57" w:type="dxa"/>
            </w:tcMar>
            <w:vAlign w:val="center"/>
          </w:tcPr>
          <w:p w14:paraId="09C862D1" w14:textId="6C07EAFB" w:rsidR="00EE50D0" w:rsidRPr="00455E3C" w:rsidRDefault="006A38E5" w:rsidP="004E5349">
            <w:pPr>
              <w:ind w:left="187"/>
              <w:jc w:val="center"/>
              <w:rPr>
                <w:rFonts w:cs="Arial"/>
              </w:rPr>
            </w:pPr>
            <w:r>
              <w:rPr>
                <w:rFonts w:cs="Arial"/>
              </w:rPr>
              <w:t>61.1%</w:t>
            </w:r>
          </w:p>
        </w:tc>
        <w:tc>
          <w:tcPr>
            <w:tcW w:w="4394" w:type="dxa"/>
            <w:shd w:val="clear" w:color="auto" w:fill="F2F2F2" w:themeFill="background1" w:themeFillShade="F2"/>
            <w:tcMar>
              <w:top w:w="57" w:type="dxa"/>
              <w:bottom w:w="57" w:type="dxa"/>
            </w:tcMar>
          </w:tcPr>
          <w:p w14:paraId="6783AFA9" w14:textId="4DC9B1DB" w:rsidR="00EE50D0" w:rsidRPr="00455E3C" w:rsidRDefault="001F64FF" w:rsidP="001F64FF">
            <w:pPr>
              <w:jc w:val="center"/>
              <w:rPr>
                <w:rFonts w:cs="Arial"/>
              </w:rPr>
            </w:pPr>
            <w:r>
              <w:rPr>
                <w:rFonts w:cs="Arial"/>
              </w:rPr>
              <w:t>80%</w:t>
            </w:r>
          </w:p>
        </w:tc>
      </w:tr>
      <w:tr w:rsidR="000C28FD" w:rsidRPr="00455E3C" w14:paraId="423957EA" w14:textId="77777777" w:rsidTr="00746605">
        <w:tc>
          <w:tcPr>
            <w:tcW w:w="8046" w:type="dxa"/>
            <w:tcMar>
              <w:top w:w="57" w:type="dxa"/>
              <w:bottom w:w="57" w:type="dxa"/>
            </w:tcMar>
            <w:vAlign w:val="bottom"/>
          </w:tcPr>
          <w:p w14:paraId="6D08CDAA" w14:textId="1B010E6B"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reading.</w:t>
            </w:r>
          </w:p>
        </w:tc>
        <w:tc>
          <w:tcPr>
            <w:tcW w:w="2977" w:type="dxa"/>
            <w:shd w:val="clear" w:color="auto" w:fill="auto"/>
            <w:tcMar>
              <w:top w:w="57" w:type="dxa"/>
              <w:bottom w:w="57" w:type="dxa"/>
            </w:tcMar>
            <w:vAlign w:val="center"/>
          </w:tcPr>
          <w:p w14:paraId="05C6F30A" w14:textId="090B87E1" w:rsidR="000C28FD" w:rsidRDefault="000C28FD" w:rsidP="004E5349">
            <w:pPr>
              <w:ind w:left="187"/>
              <w:jc w:val="center"/>
              <w:rPr>
                <w:rFonts w:cs="Arial"/>
              </w:rPr>
            </w:pPr>
            <w:r>
              <w:rPr>
                <w:rFonts w:cs="Arial"/>
              </w:rPr>
              <w:t>72.2%</w:t>
            </w:r>
          </w:p>
        </w:tc>
        <w:tc>
          <w:tcPr>
            <w:tcW w:w="4394" w:type="dxa"/>
            <w:shd w:val="clear" w:color="auto" w:fill="F2F2F2" w:themeFill="background1" w:themeFillShade="F2"/>
            <w:tcMar>
              <w:top w:w="57" w:type="dxa"/>
              <w:bottom w:w="57" w:type="dxa"/>
            </w:tcMar>
          </w:tcPr>
          <w:p w14:paraId="3C6678E9" w14:textId="4E7E941D" w:rsidR="000C28FD" w:rsidRDefault="0090160D" w:rsidP="003957BD">
            <w:pPr>
              <w:jc w:val="center"/>
              <w:rPr>
                <w:rFonts w:cs="Arial"/>
              </w:rPr>
            </w:pPr>
            <w:r>
              <w:rPr>
                <w:rFonts w:cs="Arial"/>
              </w:rPr>
              <w:t>80%</w:t>
            </w:r>
          </w:p>
        </w:tc>
      </w:tr>
      <w:tr w:rsidR="000C28FD" w:rsidRPr="00455E3C" w14:paraId="3372D345" w14:textId="77777777" w:rsidTr="00746605">
        <w:tc>
          <w:tcPr>
            <w:tcW w:w="8046" w:type="dxa"/>
            <w:tcMar>
              <w:top w:w="57" w:type="dxa"/>
              <w:bottom w:w="57" w:type="dxa"/>
            </w:tcMar>
            <w:vAlign w:val="bottom"/>
          </w:tcPr>
          <w:p w14:paraId="1E8B626D" w14:textId="36064A85"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writing.</w:t>
            </w:r>
          </w:p>
        </w:tc>
        <w:tc>
          <w:tcPr>
            <w:tcW w:w="2977" w:type="dxa"/>
            <w:shd w:val="clear" w:color="auto" w:fill="auto"/>
            <w:tcMar>
              <w:top w:w="57" w:type="dxa"/>
              <w:bottom w:w="57" w:type="dxa"/>
            </w:tcMar>
            <w:vAlign w:val="center"/>
          </w:tcPr>
          <w:p w14:paraId="644BB282" w14:textId="1A6874F1" w:rsidR="000C28FD" w:rsidRDefault="000C28FD" w:rsidP="004E5349">
            <w:pPr>
              <w:ind w:left="187"/>
              <w:jc w:val="center"/>
              <w:rPr>
                <w:rFonts w:cs="Arial"/>
              </w:rPr>
            </w:pPr>
            <w:r>
              <w:rPr>
                <w:rFonts w:cs="Arial"/>
              </w:rPr>
              <w:t>72.2%</w:t>
            </w:r>
          </w:p>
        </w:tc>
        <w:tc>
          <w:tcPr>
            <w:tcW w:w="4394" w:type="dxa"/>
            <w:shd w:val="clear" w:color="auto" w:fill="F2F2F2" w:themeFill="background1" w:themeFillShade="F2"/>
            <w:tcMar>
              <w:top w:w="57" w:type="dxa"/>
              <w:bottom w:w="57" w:type="dxa"/>
            </w:tcMar>
          </w:tcPr>
          <w:p w14:paraId="470C06EF" w14:textId="6904EA89" w:rsidR="000C28FD" w:rsidRDefault="0090160D" w:rsidP="003957BD">
            <w:pPr>
              <w:jc w:val="center"/>
              <w:rPr>
                <w:rFonts w:cs="Arial"/>
              </w:rPr>
            </w:pPr>
            <w:r>
              <w:rPr>
                <w:rFonts w:cs="Arial"/>
              </w:rPr>
              <w:t>100%</w:t>
            </w:r>
          </w:p>
        </w:tc>
      </w:tr>
      <w:tr w:rsidR="000C28FD" w:rsidRPr="00455E3C" w14:paraId="75CFC6E2" w14:textId="77777777" w:rsidTr="00746605">
        <w:tc>
          <w:tcPr>
            <w:tcW w:w="8046" w:type="dxa"/>
            <w:tcMar>
              <w:top w:w="57" w:type="dxa"/>
              <w:bottom w:w="57" w:type="dxa"/>
            </w:tcMar>
            <w:vAlign w:val="bottom"/>
          </w:tcPr>
          <w:p w14:paraId="534704EB" w14:textId="395D1E96"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 xml:space="preserve">age related expectations in </w:t>
            </w:r>
            <w:r w:rsidRPr="00455E3C">
              <w:rPr>
                <w:rFonts w:eastAsia="Arial" w:cs="Arial"/>
                <w:b/>
                <w:bCs/>
              </w:rPr>
              <w:t>maths</w:t>
            </w:r>
            <w:r>
              <w:rPr>
                <w:rFonts w:eastAsia="Arial" w:cs="Arial"/>
                <w:b/>
                <w:bCs/>
              </w:rPr>
              <w:t>.</w:t>
            </w:r>
          </w:p>
        </w:tc>
        <w:tc>
          <w:tcPr>
            <w:tcW w:w="2977" w:type="dxa"/>
            <w:shd w:val="clear" w:color="auto" w:fill="auto"/>
            <w:tcMar>
              <w:top w:w="57" w:type="dxa"/>
              <w:bottom w:w="57" w:type="dxa"/>
            </w:tcMar>
            <w:vAlign w:val="center"/>
          </w:tcPr>
          <w:p w14:paraId="6694911F" w14:textId="345B0FDA" w:rsidR="000C28FD" w:rsidRDefault="000C28FD" w:rsidP="004E5349">
            <w:pPr>
              <w:ind w:left="187"/>
              <w:jc w:val="center"/>
              <w:rPr>
                <w:rFonts w:cs="Arial"/>
              </w:rPr>
            </w:pPr>
            <w:r>
              <w:rPr>
                <w:rFonts w:cs="Arial"/>
              </w:rPr>
              <w:t>100%</w:t>
            </w:r>
          </w:p>
        </w:tc>
        <w:tc>
          <w:tcPr>
            <w:tcW w:w="4394" w:type="dxa"/>
            <w:shd w:val="clear" w:color="auto" w:fill="F2F2F2" w:themeFill="background1" w:themeFillShade="F2"/>
            <w:tcMar>
              <w:top w:w="57" w:type="dxa"/>
              <w:bottom w:w="57" w:type="dxa"/>
            </w:tcMar>
          </w:tcPr>
          <w:p w14:paraId="6C9045B9" w14:textId="18249541" w:rsidR="000C28FD" w:rsidRDefault="0090160D" w:rsidP="003957BD">
            <w:pPr>
              <w:jc w:val="center"/>
              <w:rPr>
                <w:rFonts w:cs="Arial"/>
              </w:rPr>
            </w:pPr>
            <w:r>
              <w:rPr>
                <w:rFonts w:cs="Arial"/>
              </w:rPr>
              <w:t>100%</w:t>
            </w:r>
          </w:p>
        </w:tc>
      </w:tr>
      <w:tr w:rsidR="000C28FD" w:rsidRPr="00455E3C" w14:paraId="07CD6654" w14:textId="77777777" w:rsidTr="00746605">
        <w:tc>
          <w:tcPr>
            <w:tcW w:w="8046" w:type="dxa"/>
            <w:tcMar>
              <w:top w:w="57" w:type="dxa"/>
              <w:bottom w:w="57" w:type="dxa"/>
            </w:tcMar>
            <w:vAlign w:val="bottom"/>
          </w:tcPr>
          <w:p w14:paraId="7AD9279B" w14:textId="24F5E980" w:rsidR="000C28FD" w:rsidRPr="00455E3C" w:rsidRDefault="000C28FD" w:rsidP="00C416E8">
            <w:pPr>
              <w:spacing w:line="276" w:lineRule="auto"/>
              <w:ind w:right="-23"/>
              <w:rPr>
                <w:rFonts w:eastAsia="Arial" w:cs="Arial"/>
                <w:b/>
                <w:bCs/>
              </w:rPr>
            </w:pPr>
            <w:r w:rsidRPr="00455E3C">
              <w:rPr>
                <w:rFonts w:eastAsia="Arial" w:cs="Arial"/>
                <w:b/>
                <w:bCs/>
              </w:rPr>
              <w:t xml:space="preserve">% achieving </w:t>
            </w:r>
            <w:r>
              <w:rPr>
                <w:rFonts w:eastAsia="Arial" w:cs="Arial"/>
                <w:b/>
                <w:bCs/>
              </w:rPr>
              <w:t>age related expectations in GPS.</w:t>
            </w:r>
          </w:p>
        </w:tc>
        <w:tc>
          <w:tcPr>
            <w:tcW w:w="2977" w:type="dxa"/>
            <w:shd w:val="clear" w:color="auto" w:fill="auto"/>
            <w:tcMar>
              <w:top w:w="57" w:type="dxa"/>
              <w:bottom w:w="57" w:type="dxa"/>
            </w:tcMar>
            <w:vAlign w:val="center"/>
          </w:tcPr>
          <w:p w14:paraId="77D16D60" w14:textId="247BF0EB" w:rsidR="000C28FD" w:rsidRDefault="000C28FD" w:rsidP="004E5349">
            <w:pPr>
              <w:ind w:left="187"/>
              <w:jc w:val="center"/>
              <w:rPr>
                <w:rFonts w:cs="Arial"/>
              </w:rPr>
            </w:pPr>
            <w:r>
              <w:rPr>
                <w:rFonts w:cs="Arial"/>
              </w:rPr>
              <w:t>94.4%</w:t>
            </w:r>
          </w:p>
        </w:tc>
        <w:tc>
          <w:tcPr>
            <w:tcW w:w="4394" w:type="dxa"/>
            <w:shd w:val="clear" w:color="auto" w:fill="F2F2F2" w:themeFill="background1" w:themeFillShade="F2"/>
            <w:tcMar>
              <w:top w:w="57" w:type="dxa"/>
              <w:bottom w:w="57" w:type="dxa"/>
            </w:tcMar>
          </w:tcPr>
          <w:p w14:paraId="385DF6AF" w14:textId="7CA666FA" w:rsidR="000C28FD" w:rsidRDefault="0090160D" w:rsidP="003957BD">
            <w:pPr>
              <w:jc w:val="center"/>
              <w:rPr>
                <w:rFonts w:cs="Arial"/>
              </w:rPr>
            </w:pPr>
            <w:r>
              <w:rPr>
                <w:rFonts w:cs="Arial"/>
              </w:rPr>
              <w:t>100%</w:t>
            </w:r>
          </w:p>
        </w:tc>
      </w:tr>
      <w:tr w:rsidR="002954A6" w:rsidRPr="00455E3C" w14:paraId="38F6E20F" w14:textId="77777777" w:rsidTr="00746605">
        <w:tc>
          <w:tcPr>
            <w:tcW w:w="8046" w:type="dxa"/>
            <w:tcMar>
              <w:top w:w="57" w:type="dxa"/>
              <w:bottom w:w="57" w:type="dxa"/>
            </w:tcMar>
            <w:vAlign w:val="bottom"/>
          </w:tcPr>
          <w:p w14:paraId="33648205" w14:textId="2F725D3A" w:rsidR="00EE50D0" w:rsidRPr="00455E3C" w:rsidRDefault="000C28FD" w:rsidP="00C416E8">
            <w:pPr>
              <w:spacing w:line="276" w:lineRule="auto"/>
              <w:ind w:right="-23"/>
              <w:rPr>
                <w:rFonts w:eastAsia="Arial" w:cs="Arial"/>
                <w:b/>
              </w:rPr>
            </w:pPr>
            <w:r>
              <w:rPr>
                <w:rFonts w:eastAsia="Arial" w:cs="Arial"/>
                <w:b/>
                <w:bCs/>
              </w:rPr>
              <w:t xml:space="preserve">KS1 – KS2 </w:t>
            </w:r>
            <w:r w:rsidR="00EE50D0" w:rsidRPr="00455E3C">
              <w:rPr>
                <w:rFonts w:eastAsia="Arial" w:cs="Arial"/>
                <w:b/>
                <w:bCs/>
              </w:rPr>
              <w:t xml:space="preserve"> progress in reading </w:t>
            </w:r>
          </w:p>
        </w:tc>
        <w:tc>
          <w:tcPr>
            <w:tcW w:w="2977" w:type="dxa"/>
            <w:shd w:val="clear" w:color="auto" w:fill="auto"/>
            <w:tcMar>
              <w:top w:w="57" w:type="dxa"/>
              <w:bottom w:w="57" w:type="dxa"/>
            </w:tcMar>
            <w:vAlign w:val="center"/>
          </w:tcPr>
          <w:p w14:paraId="31DCCC9D" w14:textId="15E2DC55" w:rsidR="00EE50D0" w:rsidRPr="00455E3C" w:rsidRDefault="007421D8" w:rsidP="003B6371">
            <w:pPr>
              <w:ind w:left="187"/>
              <w:jc w:val="center"/>
              <w:rPr>
                <w:rFonts w:cs="Arial"/>
              </w:rPr>
            </w:pPr>
            <w:r>
              <w:rPr>
                <w:rFonts w:cs="Arial"/>
              </w:rPr>
              <w:t>+ 4.0</w:t>
            </w:r>
          </w:p>
        </w:tc>
        <w:tc>
          <w:tcPr>
            <w:tcW w:w="4394" w:type="dxa"/>
            <w:shd w:val="clear" w:color="auto" w:fill="F2F2F2" w:themeFill="background1" w:themeFillShade="F2"/>
            <w:tcMar>
              <w:top w:w="57" w:type="dxa"/>
              <w:bottom w:w="57" w:type="dxa"/>
            </w:tcMar>
          </w:tcPr>
          <w:p w14:paraId="7EA271DB" w14:textId="7E9E8389" w:rsidR="00EE50D0" w:rsidRPr="00455E3C" w:rsidRDefault="00A73BFA" w:rsidP="00C416E8">
            <w:pPr>
              <w:jc w:val="center"/>
              <w:rPr>
                <w:rFonts w:cs="Arial"/>
                <w:bCs/>
              </w:rPr>
            </w:pPr>
            <w:r>
              <w:rPr>
                <w:rFonts w:cs="Arial"/>
                <w:bCs/>
              </w:rPr>
              <w:t>+ 2.2</w:t>
            </w:r>
          </w:p>
        </w:tc>
      </w:tr>
      <w:tr w:rsidR="002954A6" w:rsidRPr="00455E3C" w14:paraId="1E51F557" w14:textId="77777777" w:rsidTr="00746605">
        <w:trPr>
          <w:trHeight w:val="28"/>
        </w:trPr>
        <w:tc>
          <w:tcPr>
            <w:tcW w:w="8046" w:type="dxa"/>
            <w:tcMar>
              <w:top w:w="57" w:type="dxa"/>
              <w:bottom w:w="57" w:type="dxa"/>
            </w:tcMar>
            <w:vAlign w:val="bottom"/>
          </w:tcPr>
          <w:p w14:paraId="724B2AE5" w14:textId="283689F2" w:rsidR="00EE50D0" w:rsidRPr="00455E3C" w:rsidRDefault="000C28FD" w:rsidP="00C416E8">
            <w:pPr>
              <w:spacing w:line="276" w:lineRule="auto"/>
              <w:ind w:right="-23"/>
              <w:rPr>
                <w:rFonts w:eastAsia="Arial" w:cs="Arial"/>
                <w:b/>
                <w:bCs/>
              </w:rPr>
            </w:pPr>
            <w:r>
              <w:rPr>
                <w:rFonts w:eastAsia="Arial" w:cs="Arial"/>
                <w:b/>
                <w:bCs/>
              </w:rPr>
              <w:t xml:space="preserve">KS1 – KS2 </w:t>
            </w:r>
            <w:r w:rsidR="00EE50D0" w:rsidRPr="00455E3C">
              <w:rPr>
                <w:rFonts w:eastAsia="Arial" w:cs="Arial"/>
                <w:b/>
                <w:bCs/>
              </w:rPr>
              <w:t xml:space="preserve">progress in writing </w:t>
            </w:r>
          </w:p>
        </w:tc>
        <w:tc>
          <w:tcPr>
            <w:tcW w:w="2977" w:type="dxa"/>
            <w:shd w:val="clear" w:color="auto" w:fill="auto"/>
            <w:tcMar>
              <w:top w:w="57" w:type="dxa"/>
              <w:bottom w:w="57" w:type="dxa"/>
            </w:tcMar>
            <w:vAlign w:val="center"/>
          </w:tcPr>
          <w:p w14:paraId="48B97E0A" w14:textId="3B2B5C6E" w:rsidR="00EE50D0" w:rsidRPr="00455E3C" w:rsidRDefault="007421D8" w:rsidP="004E5349">
            <w:pPr>
              <w:ind w:left="187"/>
              <w:jc w:val="center"/>
              <w:rPr>
                <w:rFonts w:cs="Arial"/>
              </w:rPr>
            </w:pPr>
            <w:r>
              <w:rPr>
                <w:rFonts w:cs="Arial"/>
              </w:rPr>
              <w:t>+ 2.5</w:t>
            </w:r>
          </w:p>
        </w:tc>
        <w:tc>
          <w:tcPr>
            <w:tcW w:w="4394" w:type="dxa"/>
            <w:shd w:val="clear" w:color="auto" w:fill="F2F2F2" w:themeFill="background1" w:themeFillShade="F2"/>
            <w:tcMar>
              <w:top w:w="57" w:type="dxa"/>
              <w:bottom w:w="57" w:type="dxa"/>
            </w:tcMar>
          </w:tcPr>
          <w:p w14:paraId="0F252039" w14:textId="22291934" w:rsidR="00EE50D0" w:rsidRPr="00455E3C" w:rsidRDefault="00A73BFA" w:rsidP="00C416E8">
            <w:pPr>
              <w:jc w:val="center"/>
              <w:rPr>
                <w:rFonts w:cs="Arial"/>
                <w:bCs/>
              </w:rPr>
            </w:pPr>
            <w:r>
              <w:rPr>
                <w:rFonts w:cs="Arial"/>
                <w:bCs/>
              </w:rPr>
              <w:t>+ 6.7</w:t>
            </w:r>
          </w:p>
        </w:tc>
      </w:tr>
      <w:tr w:rsidR="002954A6" w:rsidRPr="00455E3C" w14:paraId="17139117" w14:textId="77777777" w:rsidTr="00746605">
        <w:tc>
          <w:tcPr>
            <w:tcW w:w="8046" w:type="dxa"/>
            <w:tcMar>
              <w:top w:w="57" w:type="dxa"/>
              <w:bottom w:w="57" w:type="dxa"/>
            </w:tcMar>
            <w:vAlign w:val="bottom"/>
          </w:tcPr>
          <w:p w14:paraId="493DBAC9" w14:textId="60443969" w:rsidR="00EE50D0" w:rsidRPr="00455E3C" w:rsidRDefault="000C28FD" w:rsidP="00C416E8">
            <w:pPr>
              <w:spacing w:line="276" w:lineRule="auto"/>
              <w:ind w:right="-23"/>
              <w:rPr>
                <w:rFonts w:eastAsia="Arial" w:cs="Arial"/>
                <w:b/>
                <w:bCs/>
              </w:rPr>
            </w:pPr>
            <w:r>
              <w:rPr>
                <w:rFonts w:eastAsia="Arial" w:cs="Arial"/>
                <w:b/>
                <w:bCs/>
              </w:rPr>
              <w:t xml:space="preserve">KS1 – KS2 </w:t>
            </w:r>
            <w:r w:rsidR="00EE50D0" w:rsidRPr="00455E3C">
              <w:rPr>
                <w:rFonts w:eastAsia="Arial" w:cs="Arial"/>
                <w:b/>
                <w:bCs/>
              </w:rPr>
              <w:t xml:space="preserve"> progress in maths </w:t>
            </w:r>
          </w:p>
        </w:tc>
        <w:tc>
          <w:tcPr>
            <w:tcW w:w="2977" w:type="dxa"/>
            <w:shd w:val="clear" w:color="auto" w:fill="auto"/>
            <w:tcMar>
              <w:top w:w="57" w:type="dxa"/>
              <w:bottom w:w="57" w:type="dxa"/>
            </w:tcMar>
            <w:vAlign w:val="center"/>
          </w:tcPr>
          <w:p w14:paraId="603382FD" w14:textId="0985C09B" w:rsidR="00EE50D0" w:rsidRPr="00455E3C" w:rsidRDefault="007421D8" w:rsidP="004E5349">
            <w:pPr>
              <w:ind w:left="187"/>
              <w:jc w:val="center"/>
              <w:rPr>
                <w:rFonts w:cs="Arial"/>
              </w:rPr>
            </w:pPr>
            <w:r>
              <w:rPr>
                <w:rFonts w:cs="Arial"/>
              </w:rPr>
              <w:t>+ 7.7</w:t>
            </w:r>
          </w:p>
        </w:tc>
        <w:tc>
          <w:tcPr>
            <w:tcW w:w="4394" w:type="dxa"/>
            <w:shd w:val="clear" w:color="auto" w:fill="F2F2F2" w:themeFill="background1" w:themeFillShade="F2"/>
            <w:tcMar>
              <w:top w:w="57" w:type="dxa"/>
              <w:bottom w:w="57" w:type="dxa"/>
            </w:tcMar>
          </w:tcPr>
          <w:p w14:paraId="3335192D" w14:textId="1DB8B23D" w:rsidR="00EE50D0" w:rsidRPr="00455E3C" w:rsidRDefault="00A73BFA" w:rsidP="00C416E8">
            <w:pPr>
              <w:jc w:val="center"/>
              <w:rPr>
                <w:rFonts w:cs="Arial"/>
                <w:bCs/>
              </w:rPr>
            </w:pPr>
            <w:r>
              <w:rPr>
                <w:rFonts w:cs="Arial"/>
                <w:bCs/>
              </w:rPr>
              <w:t>+ 1.7</w:t>
            </w:r>
          </w:p>
        </w:tc>
      </w:tr>
    </w:tbl>
    <w:p w14:paraId="64B1EC9B" w14:textId="47766872" w:rsidR="00B80272" w:rsidRDefault="00B80272">
      <w:pPr>
        <w:rPr>
          <w:rFonts w:cs="Arial"/>
          <w:sz w:val="16"/>
          <w:szCs w:val="16"/>
        </w:rPr>
      </w:pPr>
    </w:p>
    <w:p w14:paraId="519A998A" w14:textId="77777777" w:rsidR="00A73BFA" w:rsidRPr="00455E3C" w:rsidRDefault="00A73BFA">
      <w:pPr>
        <w:rPr>
          <w:rFonts w:cs="Arial"/>
          <w:sz w:val="16"/>
          <w:szCs w:val="16"/>
        </w:rPr>
      </w:pPr>
    </w:p>
    <w:tbl>
      <w:tblPr>
        <w:tblStyle w:val="TableGrid"/>
        <w:tblW w:w="15417" w:type="dxa"/>
        <w:tblLook w:val="04A0" w:firstRow="1" w:lastRow="0" w:firstColumn="1" w:lastColumn="0" w:noHBand="0" w:noVBand="1"/>
      </w:tblPr>
      <w:tblGrid>
        <w:gridCol w:w="817"/>
        <w:gridCol w:w="45"/>
        <w:gridCol w:w="8460"/>
        <w:gridCol w:w="6095"/>
      </w:tblGrid>
      <w:tr w:rsidR="002954A6" w:rsidRPr="00455E3C" w14:paraId="52A3A180" w14:textId="77777777" w:rsidTr="00C5753B">
        <w:tc>
          <w:tcPr>
            <w:tcW w:w="15417" w:type="dxa"/>
            <w:gridSpan w:val="4"/>
            <w:shd w:val="clear" w:color="auto" w:fill="EAF1DD" w:themeFill="accent3" w:themeFillTint="33"/>
            <w:tcMar>
              <w:top w:w="57" w:type="dxa"/>
              <w:bottom w:w="57" w:type="dxa"/>
            </w:tcMar>
          </w:tcPr>
          <w:p w14:paraId="18CEDA91" w14:textId="4472BD6A" w:rsidR="00765EFB" w:rsidRPr="0052572A" w:rsidRDefault="00765EFB" w:rsidP="0052572A">
            <w:pPr>
              <w:rPr>
                <w:rFonts w:cs="Arial"/>
                <w:b/>
              </w:rPr>
            </w:pPr>
            <w:r w:rsidRPr="0052572A">
              <w:rPr>
                <w:rFonts w:cs="Arial"/>
                <w:b/>
              </w:rPr>
              <w:t xml:space="preserve">Barriers to </w:t>
            </w:r>
            <w:r w:rsidR="00C00F3C" w:rsidRPr="0052572A">
              <w:rPr>
                <w:rFonts w:cs="Arial"/>
                <w:b/>
              </w:rPr>
              <w:t>future</w:t>
            </w:r>
            <w:r w:rsidRPr="0052572A">
              <w:rPr>
                <w:rFonts w:cs="Arial"/>
                <w:b/>
              </w:rPr>
              <w:t xml:space="preserve"> attainment </w:t>
            </w:r>
            <w:r w:rsidR="00C00F3C" w:rsidRPr="0052572A">
              <w:rPr>
                <w:rFonts w:cs="Arial"/>
                <w:b/>
              </w:rPr>
              <w:t>(for pupil</w:t>
            </w:r>
            <w:r w:rsidR="003D2143" w:rsidRPr="0052572A">
              <w:rPr>
                <w:rFonts w:cs="Arial"/>
                <w:b/>
              </w:rPr>
              <w:t>s</w:t>
            </w:r>
            <w:r w:rsidR="00C00F3C" w:rsidRPr="0052572A">
              <w:rPr>
                <w:rFonts w:cs="Arial"/>
                <w:b/>
              </w:rPr>
              <w:t xml:space="preserve"> eligible for PP</w:t>
            </w:r>
            <w:r w:rsidR="00A33F73" w:rsidRPr="0052572A">
              <w:rPr>
                <w:rFonts w:cs="Arial"/>
                <w:b/>
              </w:rPr>
              <w:t>,</w:t>
            </w:r>
            <w:r w:rsidR="00EE50D0" w:rsidRPr="0052572A">
              <w:rPr>
                <w:rFonts w:cs="Arial"/>
                <w:b/>
              </w:rPr>
              <w:t xml:space="preserve"> including high ability</w:t>
            </w:r>
            <w:r w:rsidR="00C00F3C" w:rsidRPr="0052572A">
              <w:rPr>
                <w:rFonts w:cs="Arial"/>
                <w:b/>
              </w:rPr>
              <w:t>)</w:t>
            </w:r>
          </w:p>
        </w:tc>
      </w:tr>
      <w:tr w:rsidR="002954A6" w:rsidRPr="00455E3C" w14:paraId="2508E42E" w14:textId="77777777" w:rsidTr="00C5753B">
        <w:tc>
          <w:tcPr>
            <w:tcW w:w="15417" w:type="dxa"/>
            <w:gridSpan w:val="4"/>
            <w:shd w:val="clear" w:color="auto" w:fill="EAF1DD" w:themeFill="accent3" w:themeFillTint="33"/>
            <w:tcMar>
              <w:top w:w="57" w:type="dxa"/>
              <w:bottom w:w="57" w:type="dxa"/>
            </w:tcMar>
          </w:tcPr>
          <w:p w14:paraId="58007803" w14:textId="14D6F93D" w:rsidR="00765EFB" w:rsidRPr="00455E3C" w:rsidRDefault="00765EFB" w:rsidP="00C068B2">
            <w:pPr>
              <w:rPr>
                <w:rFonts w:cs="Arial"/>
                <w:b/>
              </w:rPr>
            </w:pPr>
            <w:r w:rsidRPr="00455E3C">
              <w:rPr>
                <w:rFonts w:cs="Arial"/>
                <w:b/>
              </w:rPr>
              <w:t xml:space="preserve"> </w:t>
            </w:r>
            <w:r w:rsidR="00125BA7" w:rsidRPr="00455E3C">
              <w:rPr>
                <w:rFonts w:cs="Arial"/>
                <w:b/>
              </w:rPr>
              <w:t xml:space="preserve">In-school </w:t>
            </w:r>
            <w:r w:rsidRPr="00455E3C">
              <w:rPr>
                <w:rFonts w:cs="Arial"/>
                <w:b/>
              </w:rPr>
              <w:t xml:space="preserve">barriers </w:t>
            </w:r>
            <w:r w:rsidR="00845265" w:rsidRPr="00455E3C">
              <w:rPr>
                <w:rFonts w:cs="Arial"/>
                <w:i/>
              </w:rPr>
              <w:t>(issues to be addressed in school, such as poor oral language skills)</w:t>
            </w:r>
          </w:p>
        </w:tc>
      </w:tr>
      <w:tr w:rsidR="002954A6" w:rsidRPr="00455E3C" w14:paraId="39628239" w14:textId="77777777" w:rsidTr="00A33F73">
        <w:tc>
          <w:tcPr>
            <w:tcW w:w="862" w:type="dxa"/>
            <w:gridSpan w:val="2"/>
            <w:tcMar>
              <w:top w:w="57" w:type="dxa"/>
              <w:bottom w:w="57" w:type="dxa"/>
            </w:tcMar>
          </w:tcPr>
          <w:p w14:paraId="6126916D" w14:textId="77777777" w:rsidR="00765EFB" w:rsidRPr="00CA1F40" w:rsidRDefault="00765EFB" w:rsidP="00CA1F40">
            <w:pPr>
              <w:tabs>
                <w:tab w:val="left" w:pos="75"/>
              </w:tabs>
              <w:rPr>
                <w:rFonts w:cs="Arial"/>
                <w:b/>
              </w:rPr>
            </w:pPr>
          </w:p>
        </w:tc>
        <w:tc>
          <w:tcPr>
            <w:tcW w:w="14555" w:type="dxa"/>
            <w:gridSpan w:val="2"/>
          </w:tcPr>
          <w:p w14:paraId="3663D235" w14:textId="3096F252" w:rsidR="00AD059F" w:rsidRDefault="000C28FD" w:rsidP="000C28FD">
            <w:pPr>
              <w:rPr>
                <w:rFonts w:cs="Arial"/>
                <w:sz w:val="20"/>
                <w:szCs w:val="20"/>
              </w:rPr>
            </w:pPr>
            <w:r w:rsidRPr="000C28FD">
              <w:rPr>
                <w:rFonts w:cs="Arial"/>
                <w:sz w:val="20"/>
                <w:szCs w:val="20"/>
              </w:rPr>
              <w:t>On-entry to School, children in EYFS have very low starting points</w:t>
            </w:r>
          </w:p>
          <w:p w14:paraId="0EDFE623" w14:textId="1898DBDF" w:rsidR="00AD059F" w:rsidRPr="00CA1F40" w:rsidRDefault="00AD059F" w:rsidP="003F7BE2">
            <w:pPr>
              <w:rPr>
                <w:rFonts w:cs="Arial"/>
                <w:sz w:val="20"/>
                <w:szCs w:val="20"/>
              </w:rPr>
            </w:pPr>
            <w:r w:rsidRPr="00AD059F">
              <w:rPr>
                <w:rFonts w:cs="Arial"/>
                <w:sz w:val="20"/>
                <w:szCs w:val="20"/>
              </w:rPr>
              <w:t>Reading difficulties – pupil premium pupils are more likely to enter school with reading skills below those expected for their age. Phonic knowledge is often also below expected.</w:t>
            </w:r>
          </w:p>
          <w:p w14:paraId="4A1778A6" w14:textId="22446F05" w:rsidR="00CA1F40" w:rsidRDefault="00CA1F40" w:rsidP="003F7BE2">
            <w:pPr>
              <w:rPr>
                <w:rFonts w:cs="Arial"/>
                <w:sz w:val="20"/>
                <w:szCs w:val="20"/>
              </w:rPr>
            </w:pPr>
            <w:r w:rsidRPr="00CA1F40">
              <w:rPr>
                <w:rFonts w:cs="Arial"/>
                <w:sz w:val="20"/>
                <w:szCs w:val="20"/>
              </w:rPr>
              <w:t>Social, Emotional</w:t>
            </w:r>
            <w:r w:rsidR="00C83A58">
              <w:rPr>
                <w:rFonts w:cs="Arial"/>
                <w:sz w:val="20"/>
                <w:szCs w:val="20"/>
              </w:rPr>
              <w:t>, Mental Health and Behaviour needs can have a negative impact on progress.</w:t>
            </w:r>
            <w:r w:rsidR="00AD059F">
              <w:rPr>
                <w:rFonts w:cs="Arial"/>
                <w:sz w:val="20"/>
                <w:szCs w:val="20"/>
              </w:rPr>
              <w:t xml:space="preserve">  A</w:t>
            </w:r>
            <w:r w:rsidR="00AD059F" w:rsidRPr="00AD059F">
              <w:rPr>
                <w:rFonts w:cs="Arial"/>
                <w:sz w:val="20"/>
                <w:szCs w:val="20"/>
              </w:rPr>
              <w:t xml:space="preserve"> significant proportion of children in school eligible for pupil premium face a range of challenges which result </w:t>
            </w:r>
            <w:r w:rsidR="00AD059F">
              <w:rPr>
                <w:rFonts w:cs="Arial"/>
                <w:sz w:val="20"/>
                <w:szCs w:val="20"/>
              </w:rPr>
              <w:t xml:space="preserve">in </w:t>
            </w:r>
            <w:r w:rsidR="00AD059F" w:rsidRPr="00AD059F">
              <w:rPr>
                <w:rFonts w:cs="Arial"/>
                <w:sz w:val="20"/>
                <w:szCs w:val="20"/>
              </w:rPr>
              <w:t>a higher proportion of social and emotional issues than their peers.</w:t>
            </w:r>
          </w:p>
          <w:p w14:paraId="1FA5DED6" w14:textId="0142F894" w:rsidR="0096380F" w:rsidRPr="000C28FD" w:rsidRDefault="000C28FD" w:rsidP="003F7BE2">
            <w:pPr>
              <w:rPr>
                <w:rFonts w:cs="Arial"/>
                <w:sz w:val="20"/>
                <w:szCs w:val="20"/>
              </w:rPr>
            </w:pPr>
            <w:r>
              <w:rPr>
                <w:rFonts w:cs="Arial"/>
                <w:sz w:val="20"/>
                <w:szCs w:val="20"/>
              </w:rPr>
              <w:t>Significant number of SEND needs amongst Pupil Premium children.</w:t>
            </w:r>
          </w:p>
        </w:tc>
      </w:tr>
      <w:tr w:rsidR="002954A6" w:rsidRPr="00455E3C" w14:paraId="55470693" w14:textId="77777777" w:rsidTr="00C5753B">
        <w:trPr>
          <w:trHeight w:val="70"/>
        </w:trPr>
        <w:tc>
          <w:tcPr>
            <w:tcW w:w="15417" w:type="dxa"/>
            <w:gridSpan w:val="4"/>
            <w:shd w:val="clear" w:color="auto" w:fill="EAF1DD" w:themeFill="accent3" w:themeFillTint="33"/>
            <w:tcMar>
              <w:top w:w="57" w:type="dxa"/>
              <w:bottom w:w="57" w:type="dxa"/>
            </w:tcMar>
          </w:tcPr>
          <w:p w14:paraId="05E5A065" w14:textId="2E84085B" w:rsidR="00765EFB" w:rsidRPr="00455E3C" w:rsidRDefault="00765EFB" w:rsidP="00C068B2">
            <w:pPr>
              <w:rPr>
                <w:rFonts w:cs="Arial"/>
                <w:b/>
              </w:rPr>
            </w:pPr>
            <w:r w:rsidRPr="00455E3C">
              <w:rPr>
                <w:rFonts w:cs="Arial"/>
                <w:b/>
              </w:rPr>
              <w:t xml:space="preserve">External barriers </w:t>
            </w:r>
            <w:r w:rsidR="00845265" w:rsidRPr="00455E3C">
              <w:rPr>
                <w:rFonts w:cs="Arial"/>
                <w:i/>
              </w:rPr>
              <w:t>(issues which also require action outside school, such as low attendance rates)</w:t>
            </w:r>
          </w:p>
        </w:tc>
      </w:tr>
      <w:tr w:rsidR="00765EFB" w:rsidRPr="00455E3C" w14:paraId="2C9B3ED9" w14:textId="77777777" w:rsidTr="00A33F73">
        <w:trPr>
          <w:trHeight w:val="70"/>
        </w:trPr>
        <w:tc>
          <w:tcPr>
            <w:tcW w:w="862" w:type="dxa"/>
            <w:gridSpan w:val="2"/>
            <w:tcMar>
              <w:top w:w="57" w:type="dxa"/>
              <w:bottom w:w="57" w:type="dxa"/>
            </w:tcMar>
          </w:tcPr>
          <w:p w14:paraId="20D424F9" w14:textId="4CFC6970" w:rsidR="00765EFB" w:rsidRPr="00455E3C" w:rsidRDefault="00765EFB" w:rsidP="002962F2">
            <w:pPr>
              <w:tabs>
                <w:tab w:val="left" w:pos="60"/>
                <w:tab w:val="left" w:pos="426"/>
              </w:tabs>
              <w:ind w:left="426" w:hanging="284"/>
              <w:rPr>
                <w:rFonts w:cs="Arial"/>
                <w:b/>
              </w:rPr>
            </w:pPr>
          </w:p>
        </w:tc>
        <w:tc>
          <w:tcPr>
            <w:tcW w:w="14555" w:type="dxa"/>
            <w:gridSpan w:val="2"/>
          </w:tcPr>
          <w:p w14:paraId="613DA75E" w14:textId="107B09F2" w:rsidR="0068326E" w:rsidRPr="0068326E" w:rsidRDefault="0068326E" w:rsidP="000B5413">
            <w:pPr>
              <w:rPr>
                <w:rFonts w:cs="Arial"/>
                <w:sz w:val="20"/>
                <w:szCs w:val="20"/>
              </w:rPr>
            </w:pPr>
            <w:r w:rsidRPr="00546B18">
              <w:rPr>
                <w:sz w:val="20"/>
                <w:szCs w:val="20"/>
              </w:rPr>
              <w:t>Deprivation -</w:t>
            </w:r>
            <w:r w:rsidRPr="0068326E">
              <w:rPr>
                <w:sz w:val="20"/>
                <w:szCs w:val="20"/>
              </w:rPr>
              <w:t xml:space="preserve"> The school serves a community which reflects extreme social and economic challenges. </w:t>
            </w:r>
          </w:p>
          <w:p w14:paraId="5B43E5A4" w14:textId="241278E5" w:rsidR="00915380" w:rsidRPr="0068326E" w:rsidRDefault="00CA1F40" w:rsidP="000B5413">
            <w:pPr>
              <w:rPr>
                <w:rFonts w:cs="Arial"/>
                <w:sz w:val="20"/>
                <w:szCs w:val="20"/>
              </w:rPr>
            </w:pPr>
            <w:r w:rsidRPr="0068326E">
              <w:rPr>
                <w:rFonts w:cs="Arial"/>
                <w:sz w:val="20"/>
                <w:szCs w:val="20"/>
              </w:rPr>
              <w:t>Attendance rates which reduces school hours.  Attendance for pupils eligible for PP averages at (below the target for all children of 96%).</w:t>
            </w:r>
          </w:p>
          <w:p w14:paraId="0A65CC8D" w14:textId="77777777" w:rsidR="00CA1F40" w:rsidRPr="00B36E07" w:rsidRDefault="00CA1F40" w:rsidP="000B5413">
            <w:pPr>
              <w:rPr>
                <w:rFonts w:cs="Arial"/>
                <w:sz w:val="20"/>
                <w:szCs w:val="20"/>
              </w:rPr>
            </w:pPr>
            <w:r w:rsidRPr="00B36E07">
              <w:rPr>
                <w:rFonts w:cs="Arial"/>
                <w:sz w:val="20"/>
                <w:szCs w:val="20"/>
              </w:rPr>
              <w:t>Parental Engagement in school and children’s learning</w:t>
            </w:r>
          </w:p>
          <w:p w14:paraId="7E64EF0C" w14:textId="77777777" w:rsidR="00CA1F40" w:rsidRPr="00B36E07" w:rsidRDefault="00CA1F40" w:rsidP="000B5413">
            <w:pPr>
              <w:rPr>
                <w:rFonts w:cs="Arial"/>
                <w:sz w:val="20"/>
                <w:szCs w:val="20"/>
              </w:rPr>
            </w:pPr>
            <w:r w:rsidRPr="00B36E07">
              <w:rPr>
                <w:rFonts w:cs="Arial"/>
                <w:sz w:val="20"/>
                <w:szCs w:val="20"/>
              </w:rPr>
              <w:t>Low Aspirations</w:t>
            </w:r>
          </w:p>
          <w:p w14:paraId="334996D3" w14:textId="35BAA4B9" w:rsidR="00CA1F40" w:rsidRPr="00B36E07" w:rsidRDefault="00CA1F40" w:rsidP="000B5413">
            <w:pPr>
              <w:rPr>
                <w:rFonts w:cs="Arial"/>
                <w:sz w:val="20"/>
                <w:szCs w:val="20"/>
              </w:rPr>
            </w:pPr>
            <w:r w:rsidRPr="00B36E07">
              <w:rPr>
                <w:rFonts w:cs="Arial"/>
                <w:sz w:val="20"/>
                <w:szCs w:val="20"/>
              </w:rPr>
              <w:t xml:space="preserve">Lack of opportunity and wider life </w:t>
            </w:r>
            <w:r w:rsidR="00C83A58" w:rsidRPr="00B36E07">
              <w:rPr>
                <w:rFonts w:cs="Arial"/>
                <w:sz w:val="20"/>
                <w:szCs w:val="20"/>
              </w:rPr>
              <w:t>experiences to link to learning in school.</w:t>
            </w:r>
          </w:p>
          <w:p w14:paraId="73B49C97" w14:textId="54C172AF" w:rsidR="00CA1F40" w:rsidRPr="00B36E07" w:rsidRDefault="00CA1F40" w:rsidP="000B5413">
            <w:pPr>
              <w:rPr>
                <w:rFonts w:cs="Arial"/>
                <w:sz w:val="20"/>
                <w:szCs w:val="20"/>
              </w:rPr>
            </w:pPr>
            <w:r w:rsidRPr="00B36E07">
              <w:rPr>
                <w:rFonts w:cs="Arial"/>
                <w:sz w:val="20"/>
                <w:szCs w:val="20"/>
              </w:rPr>
              <w:t>Mental Health and wellbeing of family members.</w:t>
            </w:r>
          </w:p>
          <w:p w14:paraId="059B29B2" w14:textId="09189658" w:rsidR="00CA1F40" w:rsidRPr="00455E3C" w:rsidRDefault="00CA1F40" w:rsidP="000B5413">
            <w:pPr>
              <w:rPr>
                <w:rFonts w:cs="Arial"/>
                <w:sz w:val="18"/>
                <w:szCs w:val="18"/>
              </w:rPr>
            </w:pPr>
            <w:r w:rsidRPr="00B36E07">
              <w:rPr>
                <w:rFonts w:cs="Arial"/>
                <w:sz w:val="20"/>
                <w:szCs w:val="20"/>
              </w:rPr>
              <w:t>Concerns regarding safeguarding and the protection of children.</w:t>
            </w:r>
          </w:p>
        </w:tc>
      </w:tr>
      <w:tr w:rsidR="002954A6" w:rsidRPr="00455E3C" w14:paraId="1ADB6446" w14:textId="77777777" w:rsidTr="00637608">
        <w:tc>
          <w:tcPr>
            <w:tcW w:w="15417" w:type="dxa"/>
            <w:gridSpan w:val="4"/>
            <w:shd w:val="clear" w:color="auto" w:fill="EAF1DD" w:themeFill="accent3" w:themeFillTint="33"/>
            <w:tcMar>
              <w:top w:w="57" w:type="dxa"/>
              <w:bottom w:w="57" w:type="dxa"/>
            </w:tcMar>
          </w:tcPr>
          <w:p w14:paraId="188AAB54" w14:textId="6B85D49F" w:rsidR="00A6273A" w:rsidRPr="0052572A" w:rsidRDefault="00A33F73" w:rsidP="0052572A">
            <w:pPr>
              <w:rPr>
                <w:rFonts w:cs="Arial"/>
                <w:b/>
              </w:rPr>
            </w:pPr>
            <w:r w:rsidRPr="0052572A">
              <w:rPr>
                <w:rFonts w:cs="Arial"/>
                <w:b/>
              </w:rPr>
              <w:t>Desired o</w:t>
            </w:r>
            <w:r w:rsidR="00A6273A" w:rsidRPr="0052572A">
              <w:rPr>
                <w:rFonts w:cs="Arial"/>
                <w:b/>
              </w:rPr>
              <w:t xml:space="preserve">utcomes </w:t>
            </w:r>
          </w:p>
        </w:tc>
      </w:tr>
      <w:tr w:rsidR="002954A6" w:rsidRPr="00455E3C" w14:paraId="21DE37D2" w14:textId="77777777" w:rsidTr="00637608">
        <w:tc>
          <w:tcPr>
            <w:tcW w:w="817" w:type="dxa"/>
            <w:tcMar>
              <w:top w:w="57" w:type="dxa"/>
              <w:bottom w:w="57" w:type="dxa"/>
            </w:tcMar>
          </w:tcPr>
          <w:p w14:paraId="6DA29217" w14:textId="77777777" w:rsidR="00A6273A" w:rsidRPr="00455E3C" w:rsidRDefault="00A6273A" w:rsidP="00A6273A">
            <w:pPr>
              <w:jc w:val="both"/>
              <w:rPr>
                <w:rFonts w:cs="Arial"/>
              </w:rPr>
            </w:pPr>
          </w:p>
        </w:tc>
        <w:tc>
          <w:tcPr>
            <w:tcW w:w="8505" w:type="dxa"/>
            <w:gridSpan w:val="2"/>
            <w:tcMar>
              <w:top w:w="57" w:type="dxa"/>
              <w:bottom w:w="57" w:type="dxa"/>
            </w:tcMar>
          </w:tcPr>
          <w:p w14:paraId="10CB7332" w14:textId="77777777" w:rsidR="00A6273A" w:rsidRPr="00455E3C" w:rsidRDefault="00A6273A" w:rsidP="00683A3C">
            <w:pPr>
              <w:rPr>
                <w:rFonts w:cs="Arial"/>
                <w:i/>
              </w:rPr>
            </w:pPr>
            <w:r w:rsidRPr="00455E3C">
              <w:rPr>
                <w:rFonts w:cs="Arial"/>
                <w:i/>
              </w:rPr>
              <w:t>Desired outcome</w:t>
            </w:r>
            <w:r w:rsidR="00683A3C" w:rsidRPr="00455E3C">
              <w:rPr>
                <w:rFonts w:cs="Arial"/>
                <w:i/>
              </w:rPr>
              <w:t>s and how they will be measured</w:t>
            </w:r>
          </w:p>
        </w:tc>
        <w:tc>
          <w:tcPr>
            <w:tcW w:w="6095" w:type="dxa"/>
          </w:tcPr>
          <w:p w14:paraId="680EFBC9" w14:textId="77777777" w:rsidR="00A6273A" w:rsidRPr="00455E3C" w:rsidRDefault="00423264" w:rsidP="00C14FAE">
            <w:pPr>
              <w:rPr>
                <w:rFonts w:cs="Arial"/>
                <w:i/>
              </w:rPr>
            </w:pPr>
            <w:r w:rsidRPr="00455E3C">
              <w:rPr>
                <w:rFonts w:cs="Arial"/>
                <w:i/>
              </w:rPr>
              <w:t xml:space="preserve">Success criteria </w:t>
            </w:r>
          </w:p>
        </w:tc>
      </w:tr>
      <w:tr w:rsidR="00EE22C3" w:rsidRPr="00455E3C" w14:paraId="3F4578BF" w14:textId="77777777" w:rsidTr="00637608">
        <w:tc>
          <w:tcPr>
            <w:tcW w:w="817" w:type="dxa"/>
            <w:tcMar>
              <w:top w:w="57" w:type="dxa"/>
              <w:bottom w:w="57" w:type="dxa"/>
            </w:tcMar>
          </w:tcPr>
          <w:p w14:paraId="5BC114EA"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194C3EF6" w14:textId="4159902D" w:rsidR="00EE22C3" w:rsidRPr="00B36E07" w:rsidRDefault="00EE22C3" w:rsidP="00EE22C3">
            <w:pPr>
              <w:rPr>
                <w:rFonts w:cs="Arial"/>
                <w:sz w:val="20"/>
                <w:szCs w:val="20"/>
              </w:rPr>
            </w:pPr>
            <w:r w:rsidRPr="00B36E07">
              <w:rPr>
                <w:rFonts w:cs="Arial"/>
                <w:sz w:val="20"/>
                <w:szCs w:val="20"/>
              </w:rPr>
              <w:t>Vulnerable children are identified early with</w:t>
            </w:r>
            <w:r w:rsidR="001F64FF">
              <w:rPr>
                <w:rFonts w:cs="Arial"/>
                <w:sz w:val="20"/>
                <w:szCs w:val="20"/>
              </w:rPr>
              <w:t>in</w:t>
            </w:r>
            <w:r w:rsidRPr="00B36E07">
              <w:rPr>
                <w:rFonts w:cs="Arial"/>
                <w:sz w:val="20"/>
                <w:szCs w:val="20"/>
              </w:rPr>
              <w:t xml:space="preserve"> the EYFS, so that differences do not widen as they move through School. </w:t>
            </w:r>
          </w:p>
        </w:tc>
        <w:tc>
          <w:tcPr>
            <w:tcW w:w="6095" w:type="dxa"/>
          </w:tcPr>
          <w:p w14:paraId="1D1810B4" w14:textId="2C99F5BD" w:rsidR="00EE22C3" w:rsidRPr="00B36E07" w:rsidRDefault="005737D7" w:rsidP="00EE22C3">
            <w:pPr>
              <w:rPr>
                <w:rFonts w:cs="Arial"/>
                <w:sz w:val="20"/>
                <w:szCs w:val="20"/>
              </w:rPr>
            </w:pPr>
            <w:r>
              <w:rPr>
                <w:rFonts w:cs="Arial"/>
                <w:sz w:val="20"/>
                <w:szCs w:val="20"/>
              </w:rPr>
              <w:t>PP</w:t>
            </w:r>
            <w:r w:rsidR="00EE22C3" w:rsidRPr="00B36E07">
              <w:rPr>
                <w:rFonts w:cs="Arial"/>
                <w:sz w:val="20"/>
                <w:szCs w:val="20"/>
              </w:rPr>
              <w:t xml:space="preserve"> children in the EYFS achieve and progress in line with other children.</w:t>
            </w:r>
          </w:p>
        </w:tc>
      </w:tr>
      <w:tr w:rsidR="00EE22C3" w:rsidRPr="00455E3C" w14:paraId="712AA8B8" w14:textId="77777777" w:rsidTr="00637608">
        <w:tc>
          <w:tcPr>
            <w:tcW w:w="817" w:type="dxa"/>
            <w:tcMar>
              <w:top w:w="57" w:type="dxa"/>
              <w:bottom w:w="57" w:type="dxa"/>
            </w:tcMar>
          </w:tcPr>
          <w:p w14:paraId="0DEA16C0"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68778DA1" w14:textId="675DF0D4" w:rsidR="00EE22C3" w:rsidRPr="00B36E07" w:rsidRDefault="00EE22C3" w:rsidP="00A26556">
            <w:pPr>
              <w:rPr>
                <w:rFonts w:cs="Arial"/>
                <w:sz w:val="20"/>
                <w:szCs w:val="20"/>
              </w:rPr>
            </w:pPr>
            <w:r w:rsidRPr="00B36E07">
              <w:rPr>
                <w:rFonts w:cs="Arial"/>
                <w:sz w:val="20"/>
                <w:szCs w:val="20"/>
              </w:rPr>
              <w:t>Pupils receive appropriate and tar</w:t>
            </w:r>
            <w:r w:rsidR="00A26556" w:rsidRPr="00B36E07">
              <w:rPr>
                <w:rFonts w:cs="Arial"/>
                <w:sz w:val="20"/>
                <w:szCs w:val="20"/>
              </w:rPr>
              <w:t>geted interventions as required to support them to achieve age related expectations and increase progress levels.</w:t>
            </w:r>
          </w:p>
        </w:tc>
        <w:tc>
          <w:tcPr>
            <w:tcW w:w="6095" w:type="dxa"/>
          </w:tcPr>
          <w:p w14:paraId="4D813713" w14:textId="3E5965CC" w:rsidR="00EE22C3" w:rsidRPr="00B36E07" w:rsidRDefault="005737D7" w:rsidP="00EE22C3">
            <w:pPr>
              <w:rPr>
                <w:rFonts w:cs="Arial"/>
                <w:sz w:val="20"/>
                <w:szCs w:val="20"/>
              </w:rPr>
            </w:pPr>
            <w:r>
              <w:rPr>
                <w:rFonts w:cs="Arial"/>
                <w:sz w:val="20"/>
                <w:szCs w:val="20"/>
              </w:rPr>
              <w:t>Raised standards and improved outcomes.  PP children progress in line with other children.</w:t>
            </w:r>
          </w:p>
        </w:tc>
      </w:tr>
      <w:tr w:rsidR="00EE22C3" w:rsidRPr="00455E3C" w14:paraId="4901A4FC" w14:textId="77777777" w:rsidTr="00637608">
        <w:trPr>
          <w:trHeight w:val="385"/>
        </w:trPr>
        <w:tc>
          <w:tcPr>
            <w:tcW w:w="817" w:type="dxa"/>
            <w:tcMar>
              <w:top w:w="57" w:type="dxa"/>
              <w:bottom w:w="57" w:type="dxa"/>
            </w:tcMar>
          </w:tcPr>
          <w:p w14:paraId="0C978C5D"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2CF08675" w14:textId="0F39FADB" w:rsidR="00EE22C3" w:rsidRPr="00B36E07" w:rsidRDefault="00EE22C3" w:rsidP="00EE22C3">
            <w:pPr>
              <w:rPr>
                <w:rFonts w:cs="Arial"/>
                <w:sz w:val="20"/>
                <w:szCs w:val="20"/>
              </w:rPr>
            </w:pPr>
            <w:r w:rsidRPr="00B36E07">
              <w:rPr>
                <w:rFonts w:cs="Arial"/>
                <w:sz w:val="20"/>
                <w:szCs w:val="20"/>
              </w:rPr>
              <w:t>Attendance is abo</w:t>
            </w:r>
            <w:r w:rsidR="005737D7">
              <w:rPr>
                <w:rFonts w:cs="Arial"/>
                <w:sz w:val="20"/>
                <w:szCs w:val="20"/>
              </w:rPr>
              <w:t>ve national expectations for PP</w:t>
            </w:r>
            <w:r w:rsidRPr="00B36E07">
              <w:rPr>
                <w:rFonts w:cs="Arial"/>
                <w:sz w:val="20"/>
                <w:szCs w:val="20"/>
              </w:rPr>
              <w:t xml:space="preserve"> children.</w:t>
            </w:r>
          </w:p>
        </w:tc>
        <w:tc>
          <w:tcPr>
            <w:tcW w:w="6095" w:type="dxa"/>
          </w:tcPr>
          <w:p w14:paraId="2262F299" w14:textId="1724A814" w:rsidR="00EE22C3" w:rsidRPr="00B36E07" w:rsidRDefault="00954D2A" w:rsidP="00EE22C3">
            <w:pPr>
              <w:rPr>
                <w:rFonts w:cs="Arial"/>
                <w:sz w:val="20"/>
                <w:szCs w:val="20"/>
              </w:rPr>
            </w:pPr>
            <w:r>
              <w:rPr>
                <w:sz w:val="20"/>
                <w:szCs w:val="20"/>
              </w:rPr>
              <w:t>Disadvantaged children attend s</w:t>
            </w:r>
            <w:r w:rsidR="00EE22C3" w:rsidRPr="00B36E07">
              <w:rPr>
                <w:sz w:val="20"/>
                <w:szCs w:val="20"/>
              </w:rPr>
              <w:t>chool regularly; access the curriculum which supports improved attainment, aspirations and well-being.</w:t>
            </w:r>
          </w:p>
        </w:tc>
      </w:tr>
      <w:tr w:rsidR="00EE22C3" w:rsidRPr="00455E3C" w14:paraId="204CF49E" w14:textId="77777777" w:rsidTr="00637608">
        <w:trPr>
          <w:trHeight w:val="320"/>
        </w:trPr>
        <w:tc>
          <w:tcPr>
            <w:tcW w:w="817" w:type="dxa"/>
            <w:tcMar>
              <w:top w:w="57" w:type="dxa"/>
              <w:bottom w:w="57" w:type="dxa"/>
            </w:tcMar>
          </w:tcPr>
          <w:p w14:paraId="5F23235F"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6210ECD2" w14:textId="778D0E24" w:rsidR="00EE22C3" w:rsidRPr="00B36E07" w:rsidRDefault="00EE22C3" w:rsidP="00EE22C3">
            <w:pPr>
              <w:rPr>
                <w:rFonts w:cs="Arial"/>
                <w:sz w:val="20"/>
                <w:szCs w:val="20"/>
              </w:rPr>
            </w:pPr>
            <w:r w:rsidRPr="00B36E07">
              <w:rPr>
                <w:rFonts w:cs="Arial"/>
                <w:sz w:val="20"/>
                <w:szCs w:val="20"/>
              </w:rPr>
              <w:t>Equality of Opportunity for all pupils</w:t>
            </w:r>
          </w:p>
        </w:tc>
        <w:tc>
          <w:tcPr>
            <w:tcW w:w="6095" w:type="dxa"/>
          </w:tcPr>
          <w:p w14:paraId="5FDA09B0" w14:textId="05699467" w:rsidR="00954D2A" w:rsidRDefault="00954D2A" w:rsidP="00954D2A">
            <w:pPr>
              <w:rPr>
                <w:sz w:val="20"/>
                <w:szCs w:val="20"/>
              </w:rPr>
            </w:pPr>
            <w:r>
              <w:rPr>
                <w:sz w:val="20"/>
                <w:szCs w:val="20"/>
              </w:rPr>
              <w:t xml:space="preserve">PP children </w:t>
            </w:r>
            <w:r w:rsidRPr="00204081">
              <w:rPr>
                <w:sz w:val="20"/>
                <w:szCs w:val="20"/>
              </w:rPr>
              <w:t xml:space="preserve">have equal access to school visits and access to all additional </w:t>
            </w:r>
            <w:r>
              <w:rPr>
                <w:sz w:val="20"/>
                <w:szCs w:val="20"/>
              </w:rPr>
              <w:t xml:space="preserve">enrichment </w:t>
            </w:r>
            <w:r w:rsidRPr="00204081">
              <w:rPr>
                <w:sz w:val="20"/>
                <w:szCs w:val="20"/>
              </w:rPr>
              <w:t>experiences to enhance the curriculum</w:t>
            </w:r>
            <w:r>
              <w:rPr>
                <w:sz w:val="20"/>
                <w:szCs w:val="20"/>
              </w:rPr>
              <w:t>.</w:t>
            </w:r>
          </w:p>
          <w:p w14:paraId="3E5A110D" w14:textId="2C812E35" w:rsidR="00EE22C3" w:rsidRPr="00B36E07" w:rsidRDefault="00EE22C3" w:rsidP="00EE22C3">
            <w:pPr>
              <w:rPr>
                <w:rFonts w:cs="Arial"/>
                <w:sz w:val="20"/>
                <w:szCs w:val="20"/>
              </w:rPr>
            </w:pPr>
          </w:p>
        </w:tc>
      </w:tr>
      <w:tr w:rsidR="00EE22C3" w:rsidRPr="00455E3C" w14:paraId="710281D4" w14:textId="77777777" w:rsidTr="00637608">
        <w:trPr>
          <w:trHeight w:val="320"/>
        </w:trPr>
        <w:tc>
          <w:tcPr>
            <w:tcW w:w="817" w:type="dxa"/>
            <w:tcMar>
              <w:top w:w="57" w:type="dxa"/>
              <w:bottom w:w="57" w:type="dxa"/>
            </w:tcMar>
          </w:tcPr>
          <w:p w14:paraId="55BF0697" w14:textId="77777777" w:rsidR="00EE22C3" w:rsidRPr="00455E3C" w:rsidRDefault="00EE22C3" w:rsidP="00EE22C3">
            <w:pPr>
              <w:pStyle w:val="ListParagraph"/>
              <w:numPr>
                <w:ilvl w:val="0"/>
                <w:numId w:val="21"/>
              </w:numPr>
              <w:tabs>
                <w:tab w:val="left" w:pos="142"/>
              </w:tabs>
              <w:ind w:left="426"/>
              <w:jc w:val="both"/>
              <w:rPr>
                <w:rFonts w:cs="Arial"/>
                <w:b/>
              </w:rPr>
            </w:pPr>
          </w:p>
        </w:tc>
        <w:tc>
          <w:tcPr>
            <w:tcW w:w="8505" w:type="dxa"/>
            <w:gridSpan w:val="2"/>
            <w:tcMar>
              <w:top w:w="57" w:type="dxa"/>
              <w:bottom w:w="57" w:type="dxa"/>
            </w:tcMar>
          </w:tcPr>
          <w:p w14:paraId="1C6CBF2D" w14:textId="6559A652" w:rsidR="00485EE2" w:rsidRPr="00B36E07" w:rsidRDefault="00485EE2" w:rsidP="00485EE2">
            <w:pPr>
              <w:rPr>
                <w:rFonts w:cs="Arial"/>
                <w:sz w:val="20"/>
                <w:szCs w:val="20"/>
              </w:rPr>
            </w:pPr>
            <w:r w:rsidRPr="00B36E07">
              <w:rPr>
                <w:sz w:val="20"/>
                <w:szCs w:val="20"/>
              </w:rPr>
              <w:t xml:space="preserve">Vulnerable PPG children and their families access internal and external support for learning, emotional, behavioural and social needs. </w:t>
            </w:r>
          </w:p>
        </w:tc>
        <w:tc>
          <w:tcPr>
            <w:tcW w:w="6095" w:type="dxa"/>
          </w:tcPr>
          <w:p w14:paraId="09497B0C" w14:textId="59BC89D0" w:rsidR="00EE22C3" w:rsidRPr="00B36E07" w:rsidRDefault="00485EE2" w:rsidP="00EE22C3">
            <w:pPr>
              <w:rPr>
                <w:sz w:val="20"/>
                <w:szCs w:val="20"/>
              </w:rPr>
            </w:pPr>
            <w:r w:rsidRPr="00B36E07">
              <w:rPr>
                <w:sz w:val="20"/>
                <w:szCs w:val="20"/>
              </w:rPr>
              <w:t>Disadvantaged children with SEND / social/emotional/behavioural n</w:t>
            </w:r>
            <w:r w:rsidR="00954D2A">
              <w:rPr>
                <w:sz w:val="20"/>
                <w:szCs w:val="20"/>
              </w:rPr>
              <w:t>eeds progress in line with other children.</w:t>
            </w:r>
          </w:p>
          <w:p w14:paraId="12EEDF8B" w14:textId="1476D9FA" w:rsidR="00485EE2" w:rsidRPr="00B36E07" w:rsidRDefault="00485EE2" w:rsidP="00EE22C3">
            <w:pPr>
              <w:rPr>
                <w:rFonts w:cs="Arial"/>
                <w:sz w:val="20"/>
                <w:szCs w:val="20"/>
              </w:rPr>
            </w:pPr>
            <w:r w:rsidRPr="00B36E07">
              <w:rPr>
                <w:rFonts w:cs="Arial"/>
                <w:sz w:val="20"/>
                <w:szCs w:val="20"/>
              </w:rPr>
              <w:t>Social, Emotional and mental health barriers are minimised enabling pupils to achieve their full potential.</w:t>
            </w:r>
          </w:p>
        </w:tc>
      </w:tr>
    </w:tbl>
    <w:p w14:paraId="43512385" w14:textId="6E3A876B" w:rsidR="00CF1B9B" w:rsidRPr="00455E3C" w:rsidRDefault="00CF1B9B">
      <w:r w:rsidRPr="00455E3C">
        <w:br w:type="page"/>
      </w:r>
    </w:p>
    <w:tbl>
      <w:tblPr>
        <w:tblStyle w:val="TableGrid"/>
        <w:tblW w:w="15304" w:type="dxa"/>
        <w:tblLayout w:type="fixed"/>
        <w:tblLook w:val="04A0" w:firstRow="1" w:lastRow="0" w:firstColumn="1" w:lastColumn="0" w:noHBand="0" w:noVBand="1"/>
      </w:tblPr>
      <w:tblGrid>
        <w:gridCol w:w="2235"/>
        <w:gridCol w:w="3005"/>
        <w:gridCol w:w="3544"/>
        <w:gridCol w:w="3827"/>
        <w:gridCol w:w="992"/>
        <w:gridCol w:w="1701"/>
      </w:tblGrid>
      <w:tr w:rsidR="002954A6" w:rsidRPr="00455E3C" w14:paraId="32A9EE08" w14:textId="77777777" w:rsidTr="00637608">
        <w:tc>
          <w:tcPr>
            <w:tcW w:w="15304" w:type="dxa"/>
            <w:gridSpan w:val="6"/>
            <w:shd w:val="clear" w:color="auto" w:fill="EAF1DD" w:themeFill="accent3" w:themeFillTint="33"/>
            <w:tcMar>
              <w:top w:w="57" w:type="dxa"/>
              <w:bottom w:w="57" w:type="dxa"/>
            </w:tcMar>
          </w:tcPr>
          <w:p w14:paraId="1ACC8228" w14:textId="3903243C" w:rsidR="006F0B6A" w:rsidRPr="00455E3C" w:rsidRDefault="006D447D" w:rsidP="009242F1">
            <w:pPr>
              <w:pStyle w:val="ListParagraph"/>
              <w:numPr>
                <w:ilvl w:val="0"/>
                <w:numId w:val="17"/>
              </w:numPr>
              <w:ind w:left="426" w:hanging="284"/>
              <w:rPr>
                <w:rFonts w:cs="Arial"/>
                <w:b/>
              </w:rPr>
            </w:pPr>
            <w:r w:rsidRPr="00455E3C">
              <w:rPr>
                <w:rFonts w:cs="Arial"/>
                <w:b/>
              </w:rPr>
              <w:lastRenderedPageBreak/>
              <w:t xml:space="preserve">Planned expenditure </w:t>
            </w:r>
          </w:p>
        </w:tc>
      </w:tr>
      <w:tr w:rsidR="002954A6" w:rsidRPr="00455E3C" w14:paraId="0A92DD1E" w14:textId="77777777" w:rsidTr="00637608">
        <w:tc>
          <w:tcPr>
            <w:tcW w:w="2235" w:type="dxa"/>
            <w:shd w:val="clear" w:color="auto" w:fill="auto"/>
            <w:tcMar>
              <w:top w:w="57" w:type="dxa"/>
              <w:bottom w:w="57" w:type="dxa"/>
            </w:tcMar>
          </w:tcPr>
          <w:p w14:paraId="3C1D76E8" w14:textId="77777777" w:rsidR="00A60ECF" w:rsidRPr="00455E3C" w:rsidRDefault="00A60ECF" w:rsidP="00A60ECF">
            <w:pPr>
              <w:pStyle w:val="ListParagraph"/>
              <w:ind w:left="0"/>
              <w:rPr>
                <w:rFonts w:cs="Arial"/>
                <w:b/>
              </w:rPr>
            </w:pPr>
            <w:r w:rsidRPr="00455E3C">
              <w:rPr>
                <w:rFonts w:cs="Arial"/>
                <w:b/>
              </w:rPr>
              <w:t>Academic year</w:t>
            </w:r>
          </w:p>
        </w:tc>
        <w:tc>
          <w:tcPr>
            <w:tcW w:w="13069" w:type="dxa"/>
            <w:gridSpan w:val="5"/>
            <w:shd w:val="clear" w:color="auto" w:fill="auto"/>
          </w:tcPr>
          <w:p w14:paraId="51677F7E" w14:textId="239FD332" w:rsidR="00A60ECF" w:rsidRPr="00455E3C" w:rsidRDefault="00A26556" w:rsidP="00A60ECF">
            <w:pPr>
              <w:pStyle w:val="ListParagraph"/>
              <w:ind w:left="426"/>
              <w:rPr>
                <w:rFonts w:cs="Arial"/>
                <w:b/>
              </w:rPr>
            </w:pPr>
            <w:r>
              <w:rPr>
                <w:rFonts w:cs="Arial"/>
                <w:b/>
              </w:rPr>
              <w:t>2017 - 2018</w:t>
            </w:r>
          </w:p>
        </w:tc>
      </w:tr>
      <w:tr w:rsidR="002954A6" w:rsidRPr="00455E3C" w14:paraId="1C21F955" w14:textId="77777777" w:rsidTr="00637608">
        <w:tc>
          <w:tcPr>
            <w:tcW w:w="15304" w:type="dxa"/>
            <w:gridSpan w:val="6"/>
            <w:shd w:val="clear" w:color="auto" w:fill="EAF1DD" w:themeFill="accent3" w:themeFillTint="33"/>
            <w:tcMar>
              <w:top w:w="57" w:type="dxa"/>
              <w:bottom w:w="57" w:type="dxa"/>
            </w:tcMar>
          </w:tcPr>
          <w:p w14:paraId="3F39814B" w14:textId="3D275F24" w:rsidR="00765EFB" w:rsidRPr="00455E3C" w:rsidRDefault="00765EFB" w:rsidP="00267F85">
            <w:pPr>
              <w:rPr>
                <w:rFonts w:cs="Arial"/>
              </w:rPr>
            </w:pPr>
            <w:r w:rsidRPr="00455E3C">
              <w:rPr>
                <w:rFonts w:cs="Arial"/>
              </w:rPr>
              <w:t>The three heading</w:t>
            </w:r>
            <w:r w:rsidR="004E5349" w:rsidRPr="00455E3C">
              <w:rPr>
                <w:rFonts w:cs="Arial"/>
              </w:rPr>
              <w:t>s</w:t>
            </w:r>
            <w:r w:rsidRPr="00455E3C">
              <w:rPr>
                <w:rFonts w:cs="Arial"/>
              </w:rPr>
              <w:t xml:space="preserve"> below enable schools to demonstrate how they are using the </w:t>
            </w:r>
            <w:r w:rsidR="00267F85" w:rsidRPr="00455E3C">
              <w:rPr>
                <w:rFonts w:cs="Arial"/>
              </w:rPr>
              <w:t>p</w:t>
            </w:r>
            <w:r w:rsidRPr="00455E3C">
              <w:rPr>
                <w:rFonts w:cs="Arial"/>
              </w:rPr>
              <w:t xml:space="preserve">upil </w:t>
            </w:r>
            <w:r w:rsidR="00267F85" w:rsidRPr="00455E3C">
              <w:rPr>
                <w:rFonts w:cs="Arial"/>
              </w:rPr>
              <w:t>p</w:t>
            </w:r>
            <w:r w:rsidRPr="00455E3C">
              <w:rPr>
                <w:rFonts w:cs="Arial"/>
              </w:rPr>
              <w:t>remium to improve classroom pedagogy, provide targeted support and support whole school strategies</w:t>
            </w:r>
            <w:r w:rsidR="00827203" w:rsidRPr="00455E3C">
              <w:rPr>
                <w:rFonts w:cs="Arial"/>
              </w:rPr>
              <w:t xml:space="preserve">. </w:t>
            </w:r>
          </w:p>
        </w:tc>
      </w:tr>
      <w:tr w:rsidR="002954A6" w:rsidRPr="00455E3C" w14:paraId="2F5C647F" w14:textId="77777777" w:rsidTr="00637608">
        <w:tc>
          <w:tcPr>
            <w:tcW w:w="15304" w:type="dxa"/>
            <w:gridSpan w:val="6"/>
            <w:shd w:val="clear" w:color="auto" w:fill="FFFFFF" w:themeFill="background1"/>
            <w:tcMar>
              <w:top w:w="57" w:type="dxa"/>
              <w:bottom w:w="57" w:type="dxa"/>
            </w:tcMar>
          </w:tcPr>
          <w:p w14:paraId="5E66F89C" w14:textId="77777777" w:rsidR="006D447D" w:rsidRPr="00455E3C" w:rsidRDefault="004E5349" w:rsidP="006F2883">
            <w:pPr>
              <w:pStyle w:val="ListParagraph"/>
              <w:numPr>
                <w:ilvl w:val="0"/>
                <w:numId w:val="14"/>
              </w:numPr>
              <w:ind w:left="426" w:hanging="142"/>
              <w:rPr>
                <w:rFonts w:cs="Arial"/>
                <w:b/>
              </w:rPr>
            </w:pPr>
            <w:r w:rsidRPr="00455E3C">
              <w:rPr>
                <w:rFonts w:cs="Arial"/>
                <w:b/>
              </w:rPr>
              <w:t>Quality of teaching</w:t>
            </w:r>
            <w:r w:rsidR="00B369C7" w:rsidRPr="00455E3C">
              <w:rPr>
                <w:rFonts w:cs="Arial"/>
                <w:b/>
              </w:rPr>
              <w:t xml:space="preserve"> </w:t>
            </w:r>
            <w:r w:rsidR="006F2883" w:rsidRPr="00455E3C">
              <w:rPr>
                <w:rFonts w:cs="Arial"/>
                <w:b/>
              </w:rPr>
              <w:t>for</w:t>
            </w:r>
            <w:r w:rsidR="00B369C7" w:rsidRPr="00455E3C">
              <w:rPr>
                <w:rFonts w:cs="Arial"/>
                <w:b/>
              </w:rPr>
              <w:t xml:space="preserve"> all</w:t>
            </w:r>
          </w:p>
        </w:tc>
      </w:tr>
      <w:tr w:rsidR="002954A6" w:rsidRPr="00455E3C" w14:paraId="552B8829" w14:textId="77777777" w:rsidTr="00637608">
        <w:trPr>
          <w:trHeight w:val="289"/>
        </w:trPr>
        <w:tc>
          <w:tcPr>
            <w:tcW w:w="2235" w:type="dxa"/>
            <w:tcMar>
              <w:top w:w="57" w:type="dxa"/>
              <w:bottom w:w="57" w:type="dxa"/>
            </w:tcMar>
          </w:tcPr>
          <w:p w14:paraId="06881E3A" w14:textId="77777777" w:rsidR="00766387" w:rsidRPr="00455E3C" w:rsidRDefault="00766387">
            <w:pPr>
              <w:rPr>
                <w:rFonts w:cs="Arial"/>
                <w:b/>
              </w:rPr>
            </w:pPr>
            <w:r w:rsidRPr="00455E3C">
              <w:rPr>
                <w:rFonts w:cs="Arial"/>
                <w:b/>
              </w:rPr>
              <w:t>Desired outcome</w:t>
            </w:r>
          </w:p>
        </w:tc>
        <w:tc>
          <w:tcPr>
            <w:tcW w:w="3005" w:type="dxa"/>
            <w:tcMar>
              <w:top w:w="57" w:type="dxa"/>
              <w:bottom w:w="57" w:type="dxa"/>
            </w:tcMar>
          </w:tcPr>
          <w:p w14:paraId="2EFC527D" w14:textId="77777777" w:rsidR="00766387" w:rsidRPr="00455E3C" w:rsidRDefault="00766387" w:rsidP="006F0B6A">
            <w:pPr>
              <w:rPr>
                <w:rFonts w:cs="Arial"/>
                <w:b/>
              </w:rPr>
            </w:pPr>
            <w:r w:rsidRPr="00455E3C">
              <w:rPr>
                <w:rFonts w:cs="Arial"/>
                <w:b/>
              </w:rPr>
              <w:t>Chosen action</w:t>
            </w:r>
            <w:r w:rsidR="00267F85" w:rsidRPr="00455E3C">
              <w:rPr>
                <w:rFonts w:cs="Arial"/>
                <w:b/>
              </w:rPr>
              <w:t xml:space="preserve"> </w:t>
            </w:r>
            <w:r w:rsidRPr="00455E3C">
              <w:rPr>
                <w:rFonts w:cs="Arial"/>
                <w:b/>
              </w:rPr>
              <w:t>/</w:t>
            </w:r>
            <w:r w:rsidR="00267F85" w:rsidRPr="00455E3C">
              <w:rPr>
                <w:rFonts w:cs="Arial"/>
                <w:b/>
              </w:rPr>
              <w:t xml:space="preserve"> </w:t>
            </w:r>
            <w:r w:rsidRPr="00455E3C">
              <w:rPr>
                <w:rFonts w:cs="Arial"/>
                <w:b/>
              </w:rPr>
              <w:t>approach</w:t>
            </w:r>
          </w:p>
        </w:tc>
        <w:tc>
          <w:tcPr>
            <w:tcW w:w="3544" w:type="dxa"/>
            <w:shd w:val="clear" w:color="auto" w:fill="auto"/>
            <w:tcMar>
              <w:top w:w="57" w:type="dxa"/>
              <w:bottom w:w="57" w:type="dxa"/>
            </w:tcMar>
          </w:tcPr>
          <w:p w14:paraId="20F560D3" w14:textId="77777777" w:rsidR="00766387" w:rsidRPr="00455E3C" w:rsidRDefault="00B44A21" w:rsidP="000A25FC">
            <w:pPr>
              <w:rPr>
                <w:rFonts w:cs="Arial"/>
                <w:b/>
              </w:rPr>
            </w:pPr>
            <w:r w:rsidRPr="00455E3C">
              <w:rPr>
                <w:rFonts w:cs="Arial"/>
                <w:b/>
              </w:rPr>
              <w:t>What is the evidence and</w:t>
            </w:r>
            <w:r w:rsidR="00766387" w:rsidRPr="00455E3C">
              <w:rPr>
                <w:rFonts w:cs="Arial"/>
                <w:b/>
              </w:rPr>
              <w:t xml:space="preserve"> rationale for this choice?</w:t>
            </w:r>
          </w:p>
        </w:tc>
        <w:tc>
          <w:tcPr>
            <w:tcW w:w="3827" w:type="dxa"/>
            <w:shd w:val="clear" w:color="auto" w:fill="auto"/>
            <w:tcMar>
              <w:top w:w="57" w:type="dxa"/>
              <w:bottom w:w="57" w:type="dxa"/>
            </w:tcMar>
          </w:tcPr>
          <w:p w14:paraId="00904936" w14:textId="77777777" w:rsidR="00766387" w:rsidRPr="00455E3C" w:rsidRDefault="00766387" w:rsidP="00B01C9A">
            <w:pPr>
              <w:rPr>
                <w:rFonts w:cs="Arial"/>
                <w:b/>
              </w:rPr>
            </w:pPr>
            <w:r w:rsidRPr="00455E3C">
              <w:rPr>
                <w:rFonts w:cs="Arial"/>
                <w:b/>
              </w:rPr>
              <w:t>How will you ensure it is implemented well?</w:t>
            </w:r>
          </w:p>
        </w:tc>
        <w:tc>
          <w:tcPr>
            <w:tcW w:w="992" w:type="dxa"/>
            <w:shd w:val="clear" w:color="auto" w:fill="auto"/>
          </w:tcPr>
          <w:p w14:paraId="3A5545D4" w14:textId="77777777" w:rsidR="00766387" w:rsidRPr="00455E3C" w:rsidRDefault="00766387" w:rsidP="00B01C9A">
            <w:pPr>
              <w:rPr>
                <w:rFonts w:cs="Arial"/>
                <w:b/>
              </w:rPr>
            </w:pPr>
            <w:r w:rsidRPr="00455E3C">
              <w:rPr>
                <w:rFonts w:cs="Arial"/>
                <w:b/>
              </w:rPr>
              <w:t>Staff lead</w:t>
            </w:r>
          </w:p>
        </w:tc>
        <w:tc>
          <w:tcPr>
            <w:tcW w:w="1701" w:type="dxa"/>
          </w:tcPr>
          <w:p w14:paraId="7464AC1B" w14:textId="507921FE" w:rsidR="00766387" w:rsidRPr="00455E3C" w:rsidRDefault="00240F98" w:rsidP="00240F98">
            <w:pPr>
              <w:rPr>
                <w:rFonts w:cs="Arial"/>
                <w:b/>
              </w:rPr>
            </w:pPr>
            <w:r w:rsidRPr="00455E3C">
              <w:rPr>
                <w:rFonts w:cs="Arial"/>
                <w:b/>
              </w:rPr>
              <w:t>When</w:t>
            </w:r>
            <w:r w:rsidR="00A258C1">
              <w:rPr>
                <w:rFonts w:cs="Arial"/>
                <w:b/>
              </w:rPr>
              <w:t xml:space="preserve"> will you review implementation</w:t>
            </w:r>
          </w:p>
        </w:tc>
      </w:tr>
      <w:tr w:rsidR="001F64FF" w:rsidRPr="00455E3C" w14:paraId="70D54DC8" w14:textId="77777777" w:rsidTr="00637608">
        <w:trPr>
          <w:trHeight w:val="289"/>
        </w:trPr>
        <w:tc>
          <w:tcPr>
            <w:tcW w:w="2235" w:type="dxa"/>
            <w:tcMar>
              <w:top w:w="57" w:type="dxa"/>
              <w:bottom w:w="57" w:type="dxa"/>
            </w:tcMar>
          </w:tcPr>
          <w:p w14:paraId="651D9E12" w14:textId="3D9AA78B" w:rsidR="001F64FF" w:rsidRPr="00B07E22" w:rsidRDefault="001F64FF" w:rsidP="004029AD">
            <w:pPr>
              <w:rPr>
                <w:rFonts w:cs="Arial"/>
                <w:sz w:val="20"/>
                <w:szCs w:val="20"/>
              </w:rPr>
            </w:pPr>
            <w:r w:rsidRPr="00B07E22">
              <w:rPr>
                <w:rFonts w:cs="Arial"/>
                <w:sz w:val="20"/>
                <w:szCs w:val="20"/>
              </w:rPr>
              <w:t>Vulnerable children are identified early with the EYFS, so that differences do not widen as they move through School.</w:t>
            </w:r>
          </w:p>
        </w:tc>
        <w:tc>
          <w:tcPr>
            <w:tcW w:w="3005" w:type="dxa"/>
            <w:tcMar>
              <w:top w:w="57" w:type="dxa"/>
              <w:bottom w:w="57" w:type="dxa"/>
            </w:tcMar>
          </w:tcPr>
          <w:p w14:paraId="7104BAD3" w14:textId="77777777" w:rsidR="00525B35" w:rsidRPr="00B07E22" w:rsidRDefault="00E20ADB" w:rsidP="00525B35">
            <w:pPr>
              <w:rPr>
                <w:rFonts w:cs="Arial"/>
                <w:sz w:val="20"/>
                <w:szCs w:val="20"/>
              </w:rPr>
            </w:pPr>
            <w:r w:rsidRPr="00B07E22">
              <w:rPr>
                <w:rFonts w:cs="Arial"/>
                <w:sz w:val="20"/>
                <w:szCs w:val="20"/>
              </w:rPr>
              <w:t>Raising staffing levels to provide</w:t>
            </w:r>
            <w:r w:rsidR="00525B35">
              <w:rPr>
                <w:rFonts w:cs="Arial"/>
                <w:sz w:val="20"/>
                <w:szCs w:val="20"/>
              </w:rPr>
              <w:t xml:space="preserve"> inclusion support for pupils and targeted intervention.</w:t>
            </w:r>
          </w:p>
          <w:p w14:paraId="706485BC" w14:textId="76BDF8F5" w:rsidR="00E20ADB" w:rsidRDefault="00E20ADB" w:rsidP="00E20ADB">
            <w:pPr>
              <w:rPr>
                <w:rFonts w:cs="Arial"/>
                <w:sz w:val="20"/>
                <w:szCs w:val="20"/>
              </w:rPr>
            </w:pPr>
          </w:p>
          <w:p w14:paraId="3C4610B9" w14:textId="6F46C62A" w:rsidR="001F64FF" w:rsidRPr="00525B35" w:rsidRDefault="00525B35" w:rsidP="00525B35">
            <w:pPr>
              <w:rPr>
                <w:rFonts w:cs="Arial"/>
                <w:sz w:val="20"/>
                <w:szCs w:val="20"/>
              </w:rPr>
            </w:pPr>
            <w:r>
              <w:rPr>
                <w:rFonts w:cs="Arial"/>
                <w:sz w:val="20"/>
                <w:szCs w:val="20"/>
              </w:rPr>
              <w:t>Early Speech and Language Intervention</w:t>
            </w:r>
          </w:p>
        </w:tc>
        <w:tc>
          <w:tcPr>
            <w:tcW w:w="3544" w:type="dxa"/>
            <w:shd w:val="clear" w:color="auto" w:fill="auto"/>
            <w:tcMar>
              <w:top w:w="57" w:type="dxa"/>
              <w:bottom w:w="57" w:type="dxa"/>
            </w:tcMar>
          </w:tcPr>
          <w:p w14:paraId="5D80192D" w14:textId="77777777" w:rsidR="001F64FF" w:rsidRDefault="00C30ADC" w:rsidP="00D35464">
            <w:pPr>
              <w:rPr>
                <w:sz w:val="20"/>
                <w:szCs w:val="20"/>
              </w:rPr>
            </w:pPr>
            <w:r w:rsidRPr="00C02CFB">
              <w:rPr>
                <w:sz w:val="20"/>
                <w:szCs w:val="20"/>
              </w:rPr>
              <w:t>This additional support will enable teachers to quickly give support to pupils</w:t>
            </w:r>
            <w:r>
              <w:rPr>
                <w:sz w:val="20"/>
                <w:szCs w:val="20"/>
              </w:rPr>
              <w:t xml:space="preserve"> on entry to school.</w:t>
            </w:r>
          </w:p>
          <w:p w14:paraId="1652BC2D" w14:textId="77777777" w:rsidR="00525B35" w:rsidRDefault="00525B35" w:rsidP="00D35464">
            <w:pPr>
              <w:rPr>
                <w:sz w:val="20"/>
                <w:szCs w:val="20"/>
              </w:rPr>
            </w:pPr>
          </w:p>
          <w:p w14:paraId="66FC7088" w14:textId="092D248F" w:rsidR="00525B35" w:rsidRPr="00525B35" w:rsidRDefault="00525B35" w:rsidP="00D35464">
            <w:pPr>
              <w:rPr>
                <w:rFonts w:cs="Arial"/>
                <w:sz w:val="20"/>
                <w:szCs w:val="20"/>
              </w:rPr>
            </w:pPr>
            <w:r w:rsidRPr="00525B35">
              <w:rPr>
                <w:rFonts w:cs="Arial"/>
                <w:sz w:val="20"/>
                <w:szCs w:val="20"/>
              </w:rPr>
              <w:t>Children present with low levels of speech, language and communication on entry to school.</w:t>
            </w:r>
          </w:p>
        </w:tc>
        <w:tc>
          <w:tcPr>
            <w:tcW w:w="3827" w:type="dxa"/>
            <w:shd w:val="clear" w:color="auto" w:fill="auto"/>
            <w:tcMar>
              <w:top w:w="57" w:type="dxa"/>
              <w:bottom w:w="57" w:type="dxa"/>
            </w:tcMar>
          </w:tcPr>
          <w:p w14:paraId="7D75FDC0" w14:textId="5239A277" w:rsidR="001F64FF" w:rsidRPr="003E3F87" w:rsidRDefault="00C30ADC" w:rsidP="00E20ADB">
            <w:pPr>
              <w:rPr>
                <w:sz w:val="20"/>
                <w:szCs w:val="20"/>
              </w:rPr>
            </w:pPr>
            <w:r w:rsidRPr="005639FF">
              <w:rPr>
                <w:sz w:val="20"/>
                <w:szCs w:val="20"/>
              </w:rPr>
              <w:t>SLT will monitor the impact of this support through lesson observations and learning walks.</w:t>
            </w:r>
          </w:p>
        </w:tc>
        <w:tc>
          <w:tcPr>
            <w:tcW w:w="992" w:type="dxa"/>
            <w:shd w:val="clear" w:color="auto" w:fill="auto"/>
          </w:tcPr>
          <w:p w14:paraId="3294A19E" w14:textId="00C66738" w:rsidR="001F64FF" w:rsidRPr="00FD1CF1" w:rsidRDefault="00254919" w:rsidP="00B01C9A">
            <w:pPr>
              <w:rPr>
                <w:rFonts w:cs="Arial"/>
                <w:sz w:val="20"/>
                <w:szCs w:val="20"/>
              </w:rPr>
            </w:pPr>
            <w:r>
              <w:rPr>
                <w:rFonts w:cs="Arial"/>
                <w:sz w:val="20"/>
                <w:szCs w:val="20"/>
              </w:rPr>
              <w:t>HT/Early Years Lead</w:t>
            </w:r>
          </w:p>
        </w:tc>
        <w:tc>
          <w:tcPr>
            <w:tcW w:w="1701" w:type="dxa"/>
          </w:tcPr>
          <w:p w14:paraId="0B08EF69" w14:textId="4DE0BDE5" w:rsidR="001F64FF" w:rsidRPr="00B07E22" w:rsidRDefault="006B269D" w:rsidP="00B36E07">
            <w:pPr>
              <w:rPr>
                <w:sz w:val="20"/>
                <w:szCs w:val="20"/>
              </w:rPr>
            </w:pPr>
            <w:r w:rsidRPr="006B269D">
              <w:rPr>
                <w:rFonts w:cs="Arial"/>
                <w:sz w:val="20"/>
                <w:szCs w:val="20"/>
              </w:rPr>
              <w:t>Pupil Progress Meetings Termly</w:t>
            </w:r>
          </w:p>
        </w:tc>
      </w:tr>
      <w:tr w:rsidR="002954A6" w:rsidRPr="00455E3C" w14:paraId="286DE909" w14:textId="77777777" w:rsidTr="00637608">
        <w:trPr>
          <w:trHeight w:val="289"/>
        </w:trPr>
        <w:tc>
          <w:tcPr>
            <w:tcW w:w="2235" w:type="dxa"/>
            <w:tcMar>
              <w:top w:w="57" w:type="dxa"/>
              <w:bottom w:w="57" w:type="dxa"/>
            </w:tcMar>
          </w:tcPr>
          <w:p w14:paraId="0B8488CD" w14:textId="77777777" w:rsidR="00125340" w:rsidRDefault="002F572B" w:rsidP="004029AD">
            <w:pPr>
              <w:rPr>
                <w:rFonts w:cs="Arial"/>
                <w:sz w:val="20"/>
                <w:szCs w:val="20"/>
              </w:rPr>
            </w:pPr>
            <w:r w:rsidRPr="00B07E22">
              <w:rPr>
                <w:rFonts w:cs="Arial"/>
                <w:sz w:val="20"/>
                <w:szCs w:val="20"/>
              </w:rPr>
              <w:t>Pupils receive appropriate and targeted interventions as required to support them to achieve age related expectations and increase progress levels.</w:t>
            </w:r>
          </w:p>
          <w:p w14:paraId="0705A418" w14:textId="45D48266" w:rsidR="00540024" w:rsidRPr="00B07E22" w:rsidRDefault="00540024" w:rsidP="004029AD">
            <w:pPr>
              <w:rPr>
                <w:rFonts w:cs="Arial"/>
                <w:b/>
                <w:sz w:val="20"/>
                <w:szCs w:val="20"/>
              </w:rPr>
            </w:pPr>
            <w:r>
              <w:rPr>
                <w:rFonts w:cs="Arial"/>
                <w:sz w:val="20"/>
                <w:szCs w:val="20"/>
              </w:rPr>
              <w:t>(Focus on Writing and Reading)</w:t>
            </w:r>
          </w:p>
        </w:tc>
        <w:tc>
          <w:tcPr>
            <w:tcW w:w="3005" w:type="dxa"/>
            <w:tcMar>
              <w:top w:w="57" w:type="dxa"/>
              <w:bottom w:w="57" w:type="dxa"/>
            </w:tcMar>
          </w:tcPr>
          <w:p w14:paraId="4FC3BFAB" w14:textId="6757949C" w:rsidR="00736BD0" w:rsidRPr="00B07E22" w:rsidRDefault="00736BD0" w:rsidP="006F0B6A">
            <w:pPr>
              <w:rPr>
                <w:rFonts w:cs="Arial"/>
                <w:sz w:val="20"/>
                <w:szCs w:val="20"/>
              </w:rPr>
            </w:pPr>
            <w:r w:rsidRPr="00B07E22">
              <w:rPr>
                <w:rFonts w:cs="Arial"/>
                <w:sz w:val="20"/>
                <w:szCs w:val="20"/>
              </w:rPr>
              <w:t>1:1 tuition and holiday clubs or pupils in Y1, 2 and 6.</w:t>
            </w:r>
          </w:p>
          <w:p w14:paraId="239CD29F" w14:textId="77777777" w:rsidR="00736BD0" w:rsidRPr="00B07E22" w:rsidRDefault="00736BD0" w:rsidP="006F0B6A">
            <w:pPr>
              <w:rPr>
                <w:rFonts w:cs="Arial"/>
                <w:sz w:val="20"/>
                <w:szCs w:val="20"/>
              </w:rPr>
            </w:pPr>
          </w:p>
          <w:p w14:paraId="538534DD" w14:textId="2890086F" w:rsidR="00736BD0" w:rsidRPr="00B07E22" w:rsidRDefault="00736BD0" w:rsidP="006F0B6A">
            <w:pPr>
              <w:rPr>
                <w:rFonts w:cs="Arial"/>
                <w:sz w:val="20"/>
                <w:szCs w:val="20"/>
              </w:rPr>
            </w:pPr>
            <w:r w:rsidRPr="00B07E22">
              <w:rPr>
                <w:rFonts w:cs="Arial"/>
                <w:sz w:val="20"/>
                <w:szCs w:val="20"/>
              </w:rPr>
              <w:t>Raising staffing levels to provide</w:t>
            </w:r>
            <w:r w:rsidR="00C02CFB">
              <w:rPr>
                <w:rFonts w:cs="Arial"/>
                <w:sz w:val="20"/>
                <w:szCs w:val="20"/>
              </w:rPr>
              <w:t xml:space="preserve"> inclusion support for pupils and targeted intervention.</w:t>
            </w:r>
          </w:p>
          <w:p w14:paraId="44E20994" w14:textId="77777777" w:rsidR="00736BD0" w:rsidRPr="00B07E22" w:rsidRDefault="00736BD0" w:rsidP="006F0B6A">
            <w:pPr>
              <w:rPr>
                <w:rFonts w:cs="Arial"/>
                <w:sz w:val="20"/>
                <w:szCs w:val="20"/>
              </w:rPr>
            </w:pPr>
          </w:p>
          <w:p w14:paraId="7DE872D3" w14:textId="598A10F2" w:rsidR="00736BD0" w:rsidRPr="00B07E22" w:rsidRDefault="00736BD0" w:rsidP="006F0B6A">
            <w:pPr>
              <w:rPr>
                <w:rFonts w:cs="Arial"/>
                <w:sz w:val="20"/>
                <w:szCs w:val="20"/>
              </w:rPr>
            </w:pPr>
            <w:r w:rsidRPr="00B07E22">
              <w:rPr>
                <w:rFonts w:ascii="Calibri" w:hAnsi="Calibri"/>
                <w:sz w:val="20"/>
                <w:szCs w:val="20"/>
              </w:rPr>
              <w:t>Continue to provide for pupils within the school’s learning hub</w:t>
            </w:r>
          </w:p>
          <w:p w14:paraId="06D16A17" w14:textId="77777777" w:rsidR="00736BD0" w:rsidRPr="00B07E22" w:rsidRDefault="00736BD0" w:rsidP="006F0B6A">
            <w:pPr>
              <w:rPr>
                <w:rFonts w:cs="Arial"/>
                <w:b/>
                <w:sz w:val="20"/>
                <w:szCs w:val="20"/>
              </w:rPr>
            </w:pPr>
          </w:p>
          <w:p w14:paraId="0E2F8257" w14:textId="77777777" w:rsidR="00736BD0" w:rsidRDefault="00736BD0" w:rsidP="006F0B6A">
            <w:pPr>
              <w:rPr>
                <w:rFonts w:cs="Arial"/>
                <w:sz w:val="20"/>
                <w:szCs w:val="20"/>
              </w:rPr>
            </w:pPr>
            <w:r w:rsidRPr="00B07E22">
              <w:rPr>
                <w:rFonts w:cs="Arial"/>
                <w:sz w:val="20"/>
                <w:szCs w:val="20"/>
              </w:rPr>
              <w:t>Accelerated reader to boost reading comprehension skills.</w:t>
            </w:r>
          </w:p>
          <w:p w14:paraId="4FA80312" w14:textId="77777777" w:rsidR="00C15351" w:rsidRDefault="00C15351" w:rsidP="006F0B6A">
            <w:pPr>
              <w:rPr>
                <w:rFonts w:cs="Arial"/>
                <w:sz w:val="20"/>
                <w:szCs w:val="20"/>
              </w:rPr>
            </w:pPr>
          </w:p>
          <w:p w14:paraId="47B38AFA" w14:textId="4F7E9787" w:rsidR="00C15351" w:rsidRPr="00B07E22" w:rsidRDefault="00C15351" w:rsidP="006F0B6A">
            <w:pPr>
              <w:rPr>
                <w:rFonts w:cs="Arial"/>
                <w:sz w:val="20"/>
                <w:szCs w:val="20"/>
              </w:rPr>
            </w:pPr>
            <w:r>
              <w:rPr>
                <w:rFonts w:cs="Arial"/>
                <w:sz w:val="20"/>
                <w:szCs w:val="20"/>
              </w:rPr>
              <w:t>Focus on opportunities for Writing intervention.</w:t>
            </w:r>
          </w:p>
        </w:tc>
        <w:tc>
          <w:tcPr>
            <w:tcW w:w="3544" w:type="dxa"/>
            <w:shd w:val="clear" w:color="auto" w:fill="auto"/>
            <w:tcMar>
              <w:top w:w="57" w:type="dxa"/>
              <w:bottom w:w="57" w:type="dxa"/>
            </w:tcMar>
          </w:tcPr>
          <w:p w14:paraId="3DE17C60" w14:textId="77777777" w:rsidR="00125340" w:rsidRDefault="00C02CFB" w:rsidP="00D35464">
            <w:pPr>
              <w:rPr>
                <w:sz w:val="20"/>
                <w:szCs w:val="20"/>
              </w:rPr>
            </w:pPr>
            <w:r w:rsidRPr="00C02CFB">
              <w:rPr>
                <w:sz w:val="20"/>
                <w:szCs w:val="20"/>
              </w:rPr>
              <w:t>This additional support will enable teachers to quickly give support to pupils that are not meeting success criteria in lessons. Through this these pupils will be less likely to fall behind in their learning. It will improve their confidence and enable them to fully participate in future lessons</w:t>
            </w:r>
            <w:r>
              <w:rPr>
                <w:sz w:val="20"/>
                <w:szCs w:val="20"/>
              </w:rPr>
              <w:t>.</w:t>
            </w:r>
          </w:p>
          <w:p w14:paraId="0E6D4951" w14:textId="77777777" w:rsidR="0082770F" w:rsidRDefault="0082770F" w:rsidP="00D35464">
            <w:pPr>
              <w:rPr>
                <w:sz w:val="20"/>
                <w:szCs w:val="20"/>
              </w:rPr>
            </w:pPr>
          </w:p>
          <w:p w14:paraId="353DF8F8" w14:textId="77777777" w:rsidR="0082770F" w:rsidRDefault="0082770F" w:rsidP="00D35464">
            <w:pPr>
              <w:rPr>
                <w:sz w:val="20"/>
                <w:szCs w:val="20"/>
              </w:rPr>
            </w:pPr>
            <w:r w:rsidRPr="0082770F">
              <w:rPr>
                <w:sz w:val="20"/>
                <w:szCs w:val="20"/>
              </w:rPr>
              <w:t xml:space="preserve">Children are supported by resources to develop their reading and comprehension skills </w:t>
            </w:r>
          </w:p>
          <w:p w14:paraId="13394C02" w14:textId="77777777" w:rsidR="0082770F" w:rsidRDefault="0082770F" w:rsidP="0082770F">
            <w:pPr>
              <w:rPr>
                <w:sz w:val="20"/>
                <w:szCs w:val="20"/>
              </w:rPr>
            </w:pPr>
            <w:r w:rsidRPr="0082770F">
              <w:rPr>
                <w:sz w:val="20"/>
                <w:szCs w:val="20"/>
              </w:rPr>
              <w:t xml:space="preserve">Children enjoy using computer programmes to enhance their reading – confidence when  Improved learning outcomes in reading Accelerated progress in reading ages </w:t>
            </w:r>
          </w:p>
          <w:p w14:paraId="4DE774FB" w14:textId="38A3ABCE" w:rsidR="00D12364" w:rsidRPr="00D12364" w:rsidRDefault="00D12364" w:rsidP="0082770F">
            <w:pPr>
              <w:rPr>
                <w:rFonts w:cs="Arial"/>
                <w:b/>
                <w:sz w:val="20"/>
                <w:szCs w:val="20"/>
              </w:rPr>
            </w:pPr>
          </w:p>
        </w:tc>
        <w:tc>
          <w:tcPr>
            <w:tcW w:w="3827" w:type="dxa"/>
            <w:shd w:val="clear" w:color="auto" w:fill="auto"/>
            <w:tcMar>
              <w:top w:w="57" w:type="dxa"/>
              <w:bottom w:w="57" w:type="dxa"/>
            </w:tcMar>
          </w:tcPr>
          <w:p w14:paraId="39AF2D59" w14:textId="5FA5459C" w:rsidR="005639FF" w:rsidRPr="005639FF" w:rsidRDefault="005639FF" w:rsidP="005639FF">
            <w:pPr>
              <w:rPr>
                <w:rFonts w:cs="Arial"/>
                <w:b/>
                <w:sz w:val="20"/>
                <w:szCs w:val="20"/>
              </w:rPr>
            </w:pPr>
            <w:r w:rsidRPr="005639FF">
              <w:rPr>
                <w:sz w:val="20"/>
                <w:szCs w:val="20"/>
              </w:rPr>
              <w:t>SLT will monitor the impact of this support through lesson observations and learning walks. Book scrutinies will also show the progress of all pupils and evidence of the interventions received when they have not met the success criteria of a lesson.</w:t>
            </w:r>
          </w:p>
          <w:p w14:paraId="701C4AFE" w14:textId="12385023" w:rsidR="00B36E07" w:rsidRPr="005639FF" w:rsidRDefault="00B36E07" w:rsidP="005639FF">
            <w:pPr>
              <w:rPr>
                <w:rFonts w:cs="Arial"/>
                <w:b/>
                <w:sz w:val="20"/>
                <w:szCs w:val="20"/>
              </w:rPr>
            </w:pPr>
          </w:p>
          <w:p w14:paraId="55AF1868" w14:textId="77777777" w:rsidR="00B36E07" w:rsidRPr="005639FF" w:rsidRDefault="00B36E07" w:rsidP="005639FF">
            <w:pPr>
              <w:rPr>
                <w:rFonts w:cs="Arial"/>
                <w:b/>
                <w:sz w:val="20"/>
                <w:szCs w:val="20"/>
              </w:rPr>
            </w:pPr>
            <w:r w:rsidRPr="005639FF">
              <w:rPr>
                <w:sz w:val="20"/>
                <w:szCs w:val="20"/>
              </w:rPr>
              <w:t>Governor monitoring</w:t>
            </w:r>
          </w:p>
          <w:p w14:paraId="43690E0E" w14:textId="4D631253" w:rsidR="00B36E07" w:rsidRPr="005639FF" w:rsidRDefault="00A26556" w:rsidP="005639FF">
            <w:pPr>
              <w:rPr>
                <w:rFonts w:cs="Arial"/>
                <w:b/>
                <w:sz w:val="20"/>
                <w:szCs w:val="20"/>
              </w:rPr>
            </w:pPr>
            <w:r w:rsidRPr="005639FF">
              <w:rPr>
                <w:sz w:val="20"/>
                <w:szCs w:val="20"/>
              </w:rPr>
              <w:t xml:space="preserve">Evidence of attainment and progress of PP children in line with </w:t>
            </w:r>
            <w:r w:rsidR="00B36E07" w:rsidRPr="005639FF">
              <w:rPr>
                <w:sz w:val="20"/>
                <w:szCs w:val="20"/>
              </w:rPr>
              <w:t>peers and national.</w:t>
            </w:r>
          </w:p>
          <w:p w14:paraId="48283EA1" w14:textId="77777777" w:rsidR="00B36E07" w:rsidRPr="005639FF" w:rsidRDefault="00B36E07" w:rsidP="005639FF">
            <w:pPr>
              <w:rPr>
                <w:rFonts w:cs="Arial"/>
                <w:b/>
                <w:sz w:val="20"/>
                <w:szCs w:val="20"/>
              </w:rPr>
            </w:pPr>
            <w:r w:rsidRPr="005639FF">
              <w:rPr>
                <w:sz w:val="20"/>
                <w:szCs w:val="20"/>
              </w:rPr>
              <w:t>Differences diminished.</w:t>
            </w:r>
          </w:p>
          <w:p w14:paraId="7A02D280" w14:textId="77777777" w:rsidR="00125340" w:rsidRDefault="00A26556" w:rsidP="005639FF">
            <w:pPr>
              <w:rPr>
                <w:sz w:val="20"/>
                <w:szCs w:val="20"/>
              </w:rPr>
            </w:pPr>
            <w:r w:rsidRPr="005639FF">
              <w:rPr>
                <w:sz w:val="20"/>
                <w:szCs w:val="20"/>
              </w:rPr>
              <w:t>Evid</w:t>
            </w:r>
            <w:r w:rsidR="00B36E07" w:rsidRPr="005639FF">
              <w:rPr>
                <w:sz w:val="20"/>
                <w:szCs w:val="20"/>
              </w:rPr>
              <w:t xml:space="preserve">ence of accelerated progress. </w:t>
            </w:r>
          </w:p>
          <w:p w14:paraId="2884FE1C" w14:textId="59528271" w:rsidR="00D12364" w:rsidRPr="005639FF" w:rsidRDefault="00D12364" w:rsidP="005639FF">
            <w:pPr>
              <w:rPr>
                <w:rFonts w:cs="Arial"/>
                <w:b/>
                <w:sz w:val="20"/>
                <w:szCs w:val="20"/>
              </w:rPr>
            </w:pPr>
            <w:r w:rsidRPr="00D12364">
              <w:rPr>
                <w:sz w:val="20"/>
                <w:szCs w:val="20"/>
              </w:rPr>
              <w:t>Disadvantaged pupils develop a love for reading and read well</w:t>
            </w:r>
          </w:p>
        </w:tc>
        <w:tc>
          <w:tcPr>
            <w:tcW w:w="992" w:type="dxa"/>
            <w:shd w:val="clear" w:color="auto" w:fill="auto"/>
          </w:tcPr>
          <w:p w14:paraId="11155191" w14:textId="3FBF8CEB" w:rsidR="00125340" w:rsidRPr="00FD1CF1" w:rsidRDefault="003A0EDC" w:rsidP="00B01C9A">
            <w:pPr>
              <w:rPr>
                <w:rFonts w:cs="Arial"/>
                <w:sz w:val="20"/>
                <w:szCs w:val="20"/>
              </w:rPr>
            </w:pPr>
            <w:r w:rsidRPr="00FD1CF1">
              <w:rPr>
                <w:rFonts w:cs="Arial"/>
                <w:sz w:val="20"/>
                <w:szCs w:val="20"/>
              </w:rPr>
              <w:t>HT/AHT</w:t>
            </w:r>
          </w:p>
        </w:tc>
        <w:tc>
          <w:tcPr>
            <w:tcW w:w="1701" w:type="dxa"/>
          </w:tcPr>
          <w:p w14:paraId="79E6DB09" w14:textId="4EDBEDFF" w:rsidR="00125340" w:rsidRPr="006B269D" w:rsidRDefault="006B269D" w:rsidP="00B36E07">
            <w:pPr>
              <w:rPr>
                <w:rFonts w:cs="Arial"/>
                <w:sz w:val="20"/>
                <w:szCs w:val="20"/>
              </w:rPr>
            </w:pPr>
            <w:r w:rsidRPr="006B269D">
              <w:rPr>
                <w:rFonts w:cs="Arial"/>
                <w:sz w:val="20"/>
                <w:szCs w:val="20"/>
              </w:rPr>
              <w:t>Pupil Progress Meetings Termly or ½ termly for key year groups.</w:t>
            </w:r>
          </w:p>
        </w:tc>
      </w:tr>
      <w:tr w:rsidR="002954A6" w:rsidRPr="00455E3C" w14:paraId="66D20392" w14:textId="77777777" w:rsidTr="00637608">
        <w:trPr>
          <w:trHeight w:hRule="exact" w:val="1531"/>
        </w:trPr>
        <w:tc>
          <w:tcPr>
            <w:tcW w:w="13603" w:type="dxa"/>
            <w:gridSpan w:val="5"/>
            <w:tcMar>
              <w:top w:w="57" w:type="dxa"/>
              <w:bottom w:w="57" w:type="dxa"/>
            </w:tcMar>
          </w:tcPr>
          <w:p w14:paraId="4BD9F671" w14:textId="06389CBF" w:rsidR="00125340" w:rsidRPr="00455E3C" w:rsidRDefault="00125340" w:rsidP="000B25ED">
            <w:pPr>
              <w:jc w:val="right"/>
              <w:rPr>
                <w:rFonts w:cs="Arial"/>
              </w:rPr>
            </w:pPr>
            <w:r w:rsidRPr="00455E3C">
              <w:rPr>
                <w:rFonts w:cs="Arial"/>
                <w:b/>
              </w:rPr>
              <w:lastRenderedPageBreak/>
              <w:t>Total budgeted cost</w:t>
            </w:r>
          </w:p>
        </w:tc>
        <w:tc>
          <w:tcPr>
            <w:tcW w:w="1701" w:type="dxa"/>
          </w:tcPr>
          <w:p w14:paraId="4C203424" w14:textId="632D61DD" w:rsidR="00125340" w:rsidRDefault="00F7094C" w:rsidP="00F85CBD">
            <w:pPr>
              <w:rPr>
                <w:rFonts w:cs="Arial"/>
                <w:sz w:val="18"/>
                <w:szCs w:val="18"/>
              </w:rPr>
            </w:pPr>
            <w:r>
              <w:rPr>
                <w:rFonts w:cs="Arial"/>
                <w:sz w:val="18"/>
                <w:szCs w:val="18"/>
              </w:rPr>
              <w:t>£93,000</w:t>
            </w:r>
          </w:p>
          <w:p w14:paraId="0A7D2AF0" w14:textId="77777777" w:rsidR="00BE2C89" w:rsidRDefault="00BE2C89" w:rsidP="00F85CBD">
            <w:pPr>
              <w:rPr>
                <w:rFonts w:cs="Arial"/>
                <w:sz w:val="18"/>
                <w:szCs w:val="18"/>
              </w:rPr>
            </w:pPr>
          </w:p>
          <w:p w14:paraId="7EE4F534" w14:textId="77777777" w:rsidR="00BE2C89" w:rsidRDefault="00BE2C89" w:rsidP="00F85CBD">
            <w:pPr>
              <w:rPr>
                <w:rFonts w:cs="Arial"/>
                <w:sz w:val="18"/>
                <w:szCs w:val="18"/>
              </w:rPr>
            </w:pPr>
          </w:p>
          <w:p w14:paraId="309FB8B0" w14:textId="77777777" w:rsidR="00BE2C89" w:rsidRDefault="00BE2C89" w:rsidP="00F85CBD">
            <w:pPr>
              <w:rPr>
                <w:rFonts w:cs="Arial"/>
                <w:sz w:val="18"/>
                <w:szCs w:val="18"/>
              </w:rPr>
            </w:pPr>
          </w:p>
          <w:p w14:paraId="03D03D72" w14:textId="26F4E616" w:rsidR="00BE2C89" w:rsidRPr="00455E3C" w:rsidRDefault="00BE2C89" w:rsidP="00F85CBD">
            <w:pPr>
              <w:rPr>
                <w:rFonts w:cs="Arial"/>
                <w:sz w:val="18"/>
                <w:szCs w:val="18"/>
              </w:rPr>
            </w:pPr>
          </w:p>
        </w:tc>
      </w:tr>
      <w:tr w:rsidR="002954A6" w:rsidRPr="00455E3C" w14:paraId="768704E7" w14:textId="77777777" w:rsidTr="00637608">
        <w:trPr>
          <w:trHeight w:hRule="exact" w:val="312"/>
        </w:trPr>
        <w:tc>
          <w:tcPr>
            <w:tcW w:w="15304" w:type="dxa"/>
            <w:gridSpan w:val="6"/>
            <w:tcMar>
              <w:top w:w="57" w:type="dxa"/>
              <w:bottom w:w="57" w:type="dxa"/>
            </w:tcMar>
          </w:tcPr>
          <w:p w14:paraId="26466B16" w14:textId="77777777" w:rsidR="00125340" w:rsidRPr="00455E3C" w:rsidRDefault="00125340" w:rsidP="00A60ECF">
            <w:pPr>
              <w:pStyle w:val="ListParagraph"/>
              <w:numPr>
                <w:ilvl w:val="0"/>
                <w:numId w:val="14"/>
              </w:numPr>
              <w:ind w:left="426" w:hanging="142"/>
              <w:rPr>
                <w:rFonts w:cs="Arial"/>
                <w:b/>
              </w:rPr>
            </w:pPr>
            <w:r w:rsidRPr="00455E3C">
              <w:rPr>
                <w:rFonts w:cs="Arial"/>
                <w:b/>
              </w:rPr>
              <w:t>Targeted support</w:t>
            </w:r>
          </w:p>
        </w:tc>
      </w:tr>
      <w:tr w:rsidR="002954A6" w:rsidRPr="00455E3C" w14:paraId="58773DB5" w14:textId="77777777" w:rsidTr="00637608">
        <w:tc>
          <w:tcPr>
            <w:tcW w:w="2235" w:type="dxa"/>
            <w:tcMar>
              <w:top w:w="57" w:type="dxa"/>
              <w:bottom w:w="57" w:type="dxa"/>
            </w:tcMar>
          </w:tcPr>
          <w:p w14:paraId="34D410EC" w14:textId="77777777" w:rsidR="00125340" w:rsidRPr="00455E3C" w:rsidRDefault="00125340" w:rsidP="008D2DAF">
            <w:pPr>
              <w:rPr>
                <w:rFonts w:cs="Arial"/>
                <w:b/>
              </w:rPr>
            </w:pPr>
            <w:r w:rsidRPr="00455E3C">
              <w:rPr>
                <w:rFonts w:cs="Arial"/>
                <w:b/>
              </w:rPr>
              <w:t>Desired outcome</w:t>
            </w:r>
          </w:p>
        </w:tc>
        <w:tc>
          <w:tcPr>
            <w:tcW w:w="3005" w:type="dxa"/>
            <w:tcMar>
              <w:top w:w="57" w:type="dxa"/>
              <w:bottom w:w="57" w:type="dxa"/>
            </w:tcMar>
          </w:tcPr>
          <w:p w14:paraId="469A0314" w14:textId="77777777" w:rsidR="00125340" w:rsidRPr="00455E3C" w:rsidRDefault="00125340" w:rsidP="008D2DAF">
            <w:pPr>
              <w:rPr>
                <w:rFonts w:cs="Arial"/>
                <w:b/>
              </w:rPr>
            </w:pPr>
            <w:r w:rsidRPr="00455E3C">
              <w:rPr>
                <w:rFonts w:cs="Arial"/>
                <w:b/>
              </w:rPr>
              <w:t>Chosen action/approach</w:t>
            </w:r>
          </w:p>
        </w:tc>
        <w:tc>
          <w:tcPr>
            <w:tcW w:w="3544" w:type="dxa"/>
            <w:tcMar>
              <w:top w:w="57" w:type="dxa"/>
              <w:bottom w:w="57" w:type="dxa"/>
            </w:tcMar>
          </w:tcPr>
          <w:p w14:paraId="1D74EBD6" w14:textId="77777777" w:rsidR="00125340" w:rsidRPr="00455E3C" w:rsidRDefault="00B44A21" w:rsidP="000A25FC">
            <w:pPr>
              <w:rPr>
                <w:rFonts w:cs="Arial"/>
                <w:b/>
              </w:rPr>
            </w:pPr>
            <w:r w:rsidRPr="00455E3C">
              <w:rPr>
                <w:rFonts w:cs="Arial"/>
                <w:b/>
              </w:rPr>
              <w:t>What is the evidence and</w:t>
            </w:r>
            <w:r w:rsidR="00125340" w:rsidRPr="00455E3C">
              <w:rPr>
                <w:rFonts w:cs="Arial"/>
                <w:b/>
              </w:rPr>
              <w:t xml:space="preserve"> rationale for this choice?</w:t>
            </w:r>
          </w:p>
        </w:tc>
        <w:tc>
          <w:tcPr>
            <w:tcW w:w="3827" w:type="dxa"/>
            <w:tcMar>
              <w:top w:w="57" w:type="dxa"/>
              <w:bottom w:w="57" w:type="dxa"/>
            </w:tcMar>
          </w:tcPr>
          <w:p w14:paraId="298834DB" w14:textId="77777777" w:rsidR="00125340" w:rsidRPr="00455E3C" w:rsidRDefault="00125340" w:rsidP="008D2DAF">
            <w:pPr>
              <w:rPr>
                <w:rFonts w:cs="Arial"/>
                <w:b/>
              </w:rPr>
            </w:pPr>
            <w:r w:rsidRPr="00455E3C">
              <w:rPr>
                <w:rFonts w:cs="Arial"/>
                <w:b/>
              </w:rPr>
              <w:t>How will you ensure it is implemented well?</w:t>
            </w:r>
          </w:p>
        </w:tc>
        <w:tc>
          <w:tcPr>
            <w:tcW w:w="992" w:type="dxa"/>
          </w:tcPr>
          <w:p w14:paraId="69606D4E" w14:textId="77777777" w:rsidR="00125340" w:rsidRPr="00455E3C" w:rsidRDefault="00125340" w:rsidP="008D2DAF">
            <w:pPr>
              <w:rPr>
                <w:rFonts w:cs="Arial"/>
                <w:b/>
              </w:rPr>
            </w:pPr>
            <w:r w:rsidRPr="00455E3C">
              <w:rPr>
                <w:rFonts w:cs="Arial"/>
                <w:b/>
              </w:rPr>
              <w:t>Staff lead</w:t>
            </w:r>
          </w:p>
        </w:tc>
        <w:tc>
          <w:tcPr>
            <w:tcW w:w="1701" w:type="dxa"/>
          </w:tcPr>
          <w:p w14:paraId="334E2892" w14:textId="49BECDEA" w:rsidR="00125340" w:rsidRPr="00455E3C" w:rsidRDefault="00240F98" w:rsidP="008D2DAF">
            <w:pPr>
              <w:rPr>
                <w:rFonts w:cs="Arial"/>
                <w:b/>
              </w:rPr>
            </w:pPr>
            <w:r w:rsidRPr="00455E3C">
              <w:rPr>
                <w:rFonts w:cs="Arial"/>
                <w:b/>
              </w:rPr>
              <w:t>When</w:t>
            </w:r>
            <w:r w:rsidR="00A258C1">
              <w:rPr>
                <w:rFonts w:cs="Arial"/>
                <w:b/>
              </w:rPr>
              <w:t xml:space="preserve"> will you review implementation</w:t>
            </w:r>
          </w:p>
        </w:tc>
      </w:tr>
      <w:tr w:rsidR="002954A6" w:rsidRPr="00455E3C" w14:paraId="0DF205A5" w14:textId="77777777" w:rsidTr="00637608">
        <w:trPr>
          <w:trHeight w:hRule="exact" w:val="3025"/>
        </w:trPr>
        <w:tc>
          <w:tcPr>
            <w:tcW w:w="2235" w:type="dxa"/>
            <w:tcMar>
              <w:top w:w="57" w:type="dxa"/>
              <w:bottom w:w="57" w:type="dxa"/>
            </w:tcMar>
          </w:tcPr>
          <w:p w14:paraId="71872C55" w14:textId="3CC8DD99" w:rsidR="00B07E22" w:rsidRPr="00455E3C" w:rsidRDefault="002F572B" w:rsidP="00E865E4">
            <w:pPr>
              <w:rPr>
                <w:rFonts w:cs="Arial"/>
                <w:sz w:val="18"/>
                <w:szCs w:val="18"/>
              </w:rPr>
            </w:pPr>
            <w:r>
              <w:rPr>
                <w:rFonts w:cs="Arial"/>
                <w:sz w:val="18"/>
                <w:szCs w:val="18"/>
              </w:rPr>
              <w:t>Attendance is above national expectations for PPG children.</w:t>
            </w:r>
          </w:p>
        </w:tc>
        <w:tc>
          <w:tcPr>
            <w:tcW w:w="3005" w:type="dxa"/>
            <w:tcMar>
              <w:top w:w="57" w:type="dxa"/>
              <w:bottom w:w="57" w:type="dxa"/>
            </w:tcMar>
          </w:tcPr>
          <w:p w14:paraId="00EA1479" w14:textId="77777777" w:rsidR="00125340" w:rsidRDefault="00A7068E" w:rsidP="00125340">
            <w:pPr>
              <w:rPr>
                <w:rFonts w:cs="Arial"/>
                <w:sz w:val="18"/>
                <w:szCs w:val="18"/>
              </w:rPr>
            </w:pPr>
            <w:r>
              <w:rPr>
                <w:rFonts w:cs="Arial"/>
                <w:sz w:val="18"/>
                <w:szCs w:val="18"/>
              </w:rPr>
              <w:t>Continue to employ a PCSO to support with attendance.</w:t>
            </w:r>
          </w:p>
          <w:p w14:paraId="2F2009ED" w14:textId="77777777" w:rsidR="00B07E22" w:rsidRDefault="00B07E22" w:rsidP="00125340">
            <w:pPr>
              <w:rPr>
                <w:rFonts w:cs="Arial"/>
                <w:sz w:val="18"/>
                <w:szCs w:val="18"/>
              </w:rPr>
            </w:pPr>
          </w:p>
          <w:p w14:paraId="5B7EE827" w14:textId="77777777" w:rsidR="00B07E22" w:rsidRDefault="00B07E22" w:rsidP="00125340">
            <w:pPr>
              <w:rPr>
                <w:rFonts w:cs="Arial"/>
                <w:sz w:val="18"/>
                <w:szCs w:val="18"/>
              </w:rPr>
            </w:pPr>
            <w:r>
              <w:rPr>
                <w:rFonts w:cs="Arial"/>
                <w:sz w:val="18"/>
                <w:szCs w:val="18"/>
              </w:rPr>
              <w:t>Reward 100% attendance regularly starting in Early Years.</w:t>
            </w:r>
          </w:p>
          <w:p w14:paraId="2E9D01A7" w14:textId="77777777" w:rsidR="00D12364" w:rsidRDefault="00D12364" w:rsidP="00125340">
            <w:pPr>
              <w:rPr>
                <w:rFonts w:cs="Arial"/>
                <w:sz w:val="18"/>
                <w:szCs w:val="18"/>
              </w:rPr>
            </w:pPr>
          </w:p>
          <w:p w14:paraId="58552335" w14:textId="77777777" w:rsidR="00D12364" w:rsidRDefault="00D12364" w:rsidP="00125340">
            <w:pPr>
              <w:rPr>
                <w:rFonts w:cs="Arial"/>
                <w:sz w:val="18"/>
                <w:szCs w:val="18"/>
              </w:rPr>
            </w:pPr>
            <w:r>
              <w:rPr>
                <w:rFonts w:cs="Arial"/>
                <w:sz w:val="18"/>
                <w:szCs w:val="18"/>
              </w:rPr>
              <w:t>First day calling for pupils.</w:t>
            </w:r>
          </w:p>
          <w:p w14:paraId="5A9DA252" w14:textId="77777777" w:rsidR="00D12364" w:rsidRDefault="00D12364" w:rsidP="00125340">
            <w:pPr>
              <w:rPr>
                <w:rFonts w:cs="Arial"/>
                <w:sz w:val="18"/>
                <w:szCs w:val="18"/>
              </w:rPr>
            </w:pPr>
          </w:p>
          <w:p w14:paraId="69BCA213" w14:textId="205F1026" w:rsidR="00D12364" w:rsidRPr="00D12364" w:rsidRDefault="00D12364" w:rsidP="00125340">
            <w:pPr>
              <w:rPr>
                <w:rFonts w:cs="Arial"/>
                <w:sz w:val="20"/>
                <w:szCs w:val="20"/>
              </w:rPr>
            </w:pPr>
            <w:r w:rsidRPr="00D12364">
              <w:rPr>
                <w:sz w:val="20"/>
                <w:szCs w:val="20"/>
              </w:rPr>
              <w:t>Breakfast Club extended and subsidised (additional staff costs, resources &amp; food subsidy)</w:t>
            </w:r>
          </w:p>
        </w:tc>
        <w:tc>
          <w:tcPr>
            <w:tcW w:w="3544" w:type="dxa"/>
            <w:tcMar>
              <w:top w:w="57" w:type="dxa"/>
              <w:bottom w:w="57" w:type="dxa"/>
            </w:tcMar>
          </w:tcPr>
          <w:p w14:paraId="2945F381" w14:textId="68C55A5D" w:rsidR="00125340" w:rsidRDefault="00A7068E" w:rsidP="003F7BE2">
            <w:pPr>
              <w:rPr>
                <w:sz w:val="20"/>
                <w:szCs w:val="20"/>
              </w:rPr>
            </w:pPr>
            <w:r w:rsidRPr="00A7068E">
              <w:rPr>
                <w:sz w:val="20"/>
                <w:szCs w:val="20"/>
              </w:rPr>
              <w:t>T</w:t>
            </w:r>
            <w:r w:rsidR="00C15351">
              <w:rPr>
                <w:sz w:val="20"/>
                <w:szCs w:val="20"/>
              </w:rPr>
              <w:t xml:space="preserve">he PCSO </w:t>
            </w:r>
            <w:r w:rsidRPr="00A7068E">
              <w:rPr>
                <w:sz w:val="20"/>
                <w:szCs w:val="20"/>
              </w:rPr>
              <w:t xml:space="preserve"> will work with parents and carers to improve the punctuality and attendance of children, particularly those from vulnerable groups. </w:t>
            </w:r>
            <w:r>
              <w:rPr>
                <w:sz w:val="20"/>
                <w:szCs w:val="20"/>
              </w:rPr>
              <w:t xml:space="preserve">They will support the school on attendance concerns.  </w:t>
            </w:r>
            <w:r w:rsidRPr="00A7068E">
              <w:rPr>
                <w:sz w:val="20"/>
                <w:szCs w:val="20"/>
              </w:rPr>
              <w:t>They will also support families to promote early engagement with the school and their children’s learning. We have chosen this approach as we can’t improve outcomes for children if they are not attending school regularly.</w:t>
            </w:r>
          </w:p>
          <w:p w14:paraId="7B9B6331" w14:textId="77777777" w:rsidR="00D12364" w:rsidRDefault="00D12364" w:rsidP="003F7BE2">
            <w:pPr>
              <w:rPr>
                <w:sz w:val="20"/>
                <w:szCs w:val="20"/>
              </w:rPr>
            </w:pPr>
          </w:p>
          <w:p w14:paraId="04A2B402" w14:textId="05E90578" w:rsidR="00D12364" w:rsidRPr="00A7068E" w:rsidRDefault="00D12364" w:rsidP="003F7BE2">
            <w:pPr>
              <w:rPr>
                <w:rFonts w:cs="Arial"/>
                <w:sz w:val="20"/>
                <w:szCs w:val="20"/>
              </w:rPr>
            </w:pPr>
          </w:p>
        </w:tc>
        <w:tc>
          <w:tcPr>
            <w:tcW w:w="3827" w:type="dxa"/>
            <w:tcMar>
              <w:top w:w="57" w:type="dxa"/>
              <w:bottom w:w="57" w:type="dxa"/>
            </w:tcMar>
          </w:tcPr>
          <w:p w14:paraId="6AEB2CE0" w14:textId="46C16609" w:rsidR="00A7068E" w:rsidRPr="00A7068E" w:rsidRDefault="00A7068E" w:rsidP="00C73995">
            <w:pPr>
              <w:rPr>
                <w:sz w:val="20"/>
                <w:szCs w:val="20"/>
              </w:rPr>
            </w:pPr>
            <w:r w:rsidRPr="00A7068E">
              <w:rPr>
                <w:sz w:val="20"/>
                <w:szCs w:val="20"/>
              </w:rPr>
              <w:t>Regular attendance review meetings to ensure early identification of children with attendance issues.</w:t>
            </w:r>
          </w:p>
          <w:p w14:paraId="5B257334" w14:textId="77777777" w:rsidR="00A7068E" w:rsidRPr="00A7068E" w:rsidRDefault="00A7068E" w:rsidP="00C73995">
            <w:pPr>
              <w:rPr>
                <w:sz w:val="20"/>
                <w:szCs w:val="20"/>
              </w:rPr>
            </w:pPr>
          </w:p>
          <w:p w14:paraId="623A50EC" w14:textId="77777777" w:rsidR="00125340" w:rsidRPr="00A7068E" w:rsidRDefault="00A7068E" w:rsidP="00A7068E">
            <w:pPr>
              <w:rPr>
                <w:sz w:val="20"/>
                <w:szCs w:val="20"/>
              </w:rPr>
            </w:pPr>
            <w:r w:rsidRPr="00A7068E">
              <w:rPr>
                <w:sz w:val="20"/>
                <w:szCs w:val="20"/>
              </w:rPr>
              <w:t xml:space="preserve">Systematic calling for children who have not attended school and home visits where necessary.  Workshops and parent meetings to promote attendance </w:t>
            </w:r>
          </w:p>
          <w:p w14:paraId="723F61CC" w14:textId="77777777" w:rsidR="00A7068E" w:rsidRPr="00A7068E" w:rsidRDefault="00A7068E" w:rsidP="00A7068E">
            <w:pPr>
              <w:rPr>
                <w:sz w:val="20"/>
                <w:szCs w:val="20"/>
              </w:rPr>
            </w:pPr>
          </w:p>
          <w:p w14:paraId="6B4012C2" w14:textId="0497B6D0" w:rsidR="00A7068E" w:rsidRPr="00455E3C" w:rsidRDefault="00A7068E" w:rsidP="00A7068E">
            <w:pPr>
              <w:rPr>
                <w:rFonts w:cs="Arial"/>
                <w:sz w:val="18"/>
                <w:szCs w:val="18"/>
              </w:rPr>
            </w:pPr>
            <w:r w:rsidRPr="00A7068E">
              <w:rPr>
                <w:sz w:val="20"/>
                <w:szCs w:val="20"/>
              </w:rPr>
              <w:t>Regular reviews of attendance data.</w:t>
            </w:r>
          </w:p>
        </w:tc>
        <w:tc>
          <w:tcPr>
            <w:tcW w:w="992" w:type="dxa"/>
          </w:tcPr>
          <w:p w14:paraId="0F440273" w14:textId="09C4D4C3" w:rsidR="00125340" w:rsidRDefault="000E35B8" w:rsidP="008D2DAF">
            <w:pPr>
              <w:rPr>
                <w:rFonts w:cs="Arial"/>
                <w:sz w:val="18"/>
                <w:szCs w:val="18"/>
              </w:rPr>
            </w:pPr>
            <w:r>
              <w:rPr>
                <w:rFonts w:cs="Arial"/>
                <w:sz w:val="18"/>
                <w:szCs w:val="18"/>
              </w:rPr>
              <w:t>SBM</w:t>
            </w:r>
          </w:p>
          <w:p w14:paraId="141C95A3" w14:textId="5A44C6C7" w:rsidR="000E35B8" w:rsidRPr="00455E3C" w:rsidRDefault="000E35B8" w:rsidP="008D2DAF">
            <w:pPr>
              <w:rPr>
                <w:rFonts w:cs="Arial"/>
                <w:sz w:val="18"/>
                <w:szCs w:val="18"/>
              </w:rPr>
            </w:pPr>
            <w:r>
              <w:rPr>
                <w:rFonts w:cs="Arial"/>
                <w:sz w:val="18"/>
                <w:szCs w:val="18"/>
              </w:rPr>
              <w:t>HT</w:t>
            </w:r>
          </w:p>
        </w:tc>
        <w:tc>
          <w:tcPr>
            <w:tcW w:w="1701" w:type="dxa"/>
          </w:tcPr>
          <w:p w14:paraId="27A55D1E" w14:textId="075590C0" w:rsidR="00125340" w:rsidRPr="00455E3C" w:rsidRDefault="000779CF" w:rsidP="008D2DAF">
            <w:pPr>
              <w:rPr>
                <w:rFonts w:cs="Arial"/>
                <w:sz w:val="18"/>
                <w:szCs w:val="18"/>
              </w:rPr>
            </w:pPr>
            <w:r w:rsidRPr="000779CF">
              <w:rPr>
                <w:rFonts w:cs="Arial"/>
                <w:sz w:val="20"/>
                <w:szCs w:val="20"/>
              </w:rPr>
              <w:t>Termly attendance report to Full Governing Body</w:t>
            </w:r>
            <w:r>
              <w:rPr>
                <w:rFonts w:cs="Arial"/>
                <w:szCs w:val="18"/>
              </w:rPr>
              <w:t>.</w:t>
            </w:r>
          </w:p>
        </w:tc>
      </w:tr>
      <w:tr w:rsidR="002954A6" w:rsidRPr="00455E3C" w14:paraId="4684DC39" w14:textId="77777777" w:rsidTr="00637608">
        <w:trPr>
          <w:trHeight w:hRule="exact" w:val="5620"/>
        </w:trPr>
        <w:tc>
          <w:tcPr>
            <w:tcW w:w="2235" w:type="dxa"/>
            <w:tcMar>
              <w:top w:w="57" w:type="dxa"/>
              <w:bottom w:w="57" w:type="dxa"/>
            </w:tcMar>
          </w:tcPr>
          <w:p w14:paraId="5FB77645" w14:textId="5534834A" w:rsidR="00125340" w:rsidRPr="00455E3C" w:rsidRDefault="002F572B" w:rsidP="008D2DAF">
            <w:pPr>
              <w:rPr>
                <w:rFonts w:cs="Arial"/>
                <w:sz w:val="18"/>
                <w:szCs w:val="18"/>
              </w:rPr>
            </w:pPr>
            <w:r w:rsidRPr="00485EE2">
              <w:rPr>
                <w:sz w:val="20"/>
                <w:szCs w:val="20"/>
              </w:rPr>
              <w:lastRenderedPageBreak/>
              <w:t>Vulnerable PPG children and their families access internal and external support for learning, emotional, behavioural and social needs.</w:t>
            </w:r>
          </w:p>
        </w:tc>
        <w:tc>
          <w:tcPr>
            <w:tcW w:w="3005" w:type="dxa"/>
            <w:tcMar>
              <w:top w:w="57" w:type="dxa"/>
              <w:bottom w:w="57" w:type="dxa"/>
            </w:tcMar>
          </w:tcPr>
          <w:p w14:paraId="6D61C0FF" w14:textId="62AAB47C" w:rsidR="008B0A4D" w:rsidRDefault="00ED68AF" w:rsidP="007F271A">
            <w:pPr>
              <w:rPr>
                <w:sz w:val="20"/>
                <w:szCs w:val="20"/>
              </w:rPr>
            </w:pPr>
            <w:r>
              <w:rPr>
                <w:sz w:val="20"/>
                <w:szCs w:val="20"/>
              </w:rPr>
              <w:t>To c</w:t>
            </w:r>
            <w:r w:rsidR="008B0A4D" w:rsidRPr="008B0A4D">
              <w:rPr>
                <w:sz w:val="20"/>
                <w:szCs w:val="20"/>
              </w:rPr>
              <w:t xml:space="preserve">ontinue to employ a part time Learning Mentor to develop and support children’s emotional, social and behavioural needs and to support the children through difficult times, e.g. transition or family difficulties. </w:t>
            </w:r>
          </w:p>
          <w:p w14:paraId="426937C8" w14:textId="77777777" w:rsidR="002974E5" w:rsidRPr="008B0A4D" w:rsidRDefault="002974E5" w:rsidP="007F271A">
            <w:pPr>
              <w:rPr>
                <w:sz w:val="20"/>
                <w:szCs w:val="20"/>
              </w:rPr>
            </w:pPr>
          </w:p>
          <w:p w14:paraId="67012FDD" w14:textId="77777777" w:rsidR="008B0A4D" w:rsidRDefault="008B0A4D" w:rsidP="007F271A">
            <w:pPr>
              <w:rPr>
                <w:sz w:val="20"/>
                <w:szCs w:val="20"/>
              </w:rPr>
            </w:pPr>
            <w:r w:rsidRPr="008B0A4D">
              <w:rPr>
                <w:sz w:val="20"/>
                <w:szCs w:val="20"/>
              </w:rPr>
              <w:t xml:space="preserve">The Learning mentor develops targeted behavioural interventions for identified students. </w:t>
            </w:r>
          </w:p>
          <w:p w14:paraId="598DC780" w14:textId="77777777" w:rsidR="002974E5" w:rsidRPr="008B0A4D" w:rsidRDefault="002974E5" w:rsidP="007F271A">
            <w:pPr>
              <w:rPr>
                <w:sz w:val="20"/>
                <w:szCs w:val="20"/>
              </w:rPr>
            </w:pPr>
          </w:p>
          <w:p w14:paraId="3E2F7E2B" w14:textId="60714C99" w:rsidR="008B0A4D" w:rsidRDefault="008B0A4D" w:rsidP="007F271A">
            <w:pPr>
              <w:rPr>
                <w:sz w:val="20"/>
                <w:szCs w:val="20"/>
              </w:rPr>
            </w:pPr>
            <w:r w:rsidRPr="008B0A4D">
              <w:rPr>
                <w:sz w:val="20"/>
                <w:szCs w:val="20"/>
              </w:rPr>
              <w:t>To continue to employ a full time Family Support Worker</w:t>
            </w:r>
            <w:r w:rsidR="00736BD0">
              <w:rPr>
                <w:sz w:val="20"/>
                <w:szCs w:val="20"/>
              </w:rPr>
              <w:t>.</w:t>
            </w:r>
          </w:p>
          <w:p w14:paraId="62065E0D" w14:textId="4623110A" w:rsidR="00736BD0" w:rsidRDefault="00736BD0" w:rsidP="007F271A">
            <w:pPr>
              <w:rPr>
                <w:sz w:val="20"/>
                <w:szCs w:val="20"/>
              </w:rPr>
            </w:pPr>
            <w:r>
              <w:rPr>
                <w:sz w:val="20"/>
                <w:szCs w:val="20"/>
              </w:rPr>
              <w:t>Counselling services for pupils and families.</w:t>
            </w:r>
          </w:p>
          <w:p w14:paraId="2F2B5D28" w14:textId="77777777" w:rsidR="002974E5" w:rsidRDefault="002974E5" w:rsidP="007F271A">
            <w:pPr>
              <w:rPr>
                <w:sz w:val="20"/>
                <w:szCs w:val="20"/>
              </w:rPr>
            </w:pPr>
          </w:p>
          <w:p w14:paraId="1BFB2602" w14:textId="61126826" w:rsidR="008C1106" w:rsidRDefault="008C1106" w:rsidP="007F271A">
            <w:pPr>
              <w:rPr>
                <w:sz w:val="20"/>
                <w:szCs w:val="20"/>
              </w:rPr>
            </w:pPr>
            <w:r>
              <w:rPr>
                <w:sz w:val="20"/>
                <w:szCs w:val="20"/>
              </w:rPr>
              <w:t>Training for staff member as ELSA (Emotional Literacy Support Assistant).</w:t>
            </w:r>
          </w:p>
          <w:p w14:paraId="7D2D451B" w14:textId="77777777" w:rsidR="003223F4" w:rsidRDefault="003223F4" w:rsidP="007F271A">
            <w:pPr>
              <w:rPr>
                <w:sz w:val="20"/>
                <w:szCs w:val="20"/>
              </w:rPr>
            </w:pPr>
          </w:p>
          <w:p w14:paraId="5CD684AF" w14:textId="2791B7FF" w:rsidR="008C1106" w:rsidRDefault="008C1106" w:rsidP="007F271A">
            <w:pPr>
              <w:rPr>
                <w:sz w:val="20"/>
                <w:szCs w:val="20"/>
              </w:rPr>
            </w:pPr>
            <w:r>
              <w:rPr>
                <w:sz w:val="20"/>
                <w:szCs w:val="20"/>
              </w:rPr>
              <w:t>Create a ‘Space to talk’ room</w:t>
            </w:r>
          </w:p>
          <w:p w14:paraId="1FD9496B" w14:textId="77777777" w:rsidR="008B0A4D" w:rsidRDefault="008B0A4D" w:rsidP="007F271A">
            <w:pPr>
              <w:rPr>
                <w:sz w:val="20"/>
                <w:szCs w:val="20"/>
              </w:rPr>
            </w:pPr>
          </w:p>
          <w:p w14:paraId="2F4CEB2A" w14:textId="77777777" w:rsidR="00736BD0" w:rsidRPr="008B0A4D" w:rsidRDefault="00736BD0" w:rsidP="007F271A">
            <w:pPr>
              <w:rPr>
                <w:sz w:val="20"/>
                <w:szCs w:val="20"/>
              </w:rPr>
            </w:pPr>
          </w:p>
          <w:p w14:paraId="1C411042" w14:textId="580817D8" w:rsidR="00125340" w:rsidRPr="008B0A4D" w:rsidRDefault="00125340" w:rsidP="007F271A">
            <w:pPr>
              <w:rPr>
                <w:rFonts w:cs="Arial"/>
                <w:sz w:val="20"/>
                <w:szCs w:val="20"/>
              </w:rPr>
            </w:pPr>
          </w:p>
        </w:tc>
        <w:tc>
          <w:tcPr>
            <w:tcW w:w="3544" w:type="dxa"/>
            <w:tcMar>
              <w:top w:w="57" w:type="dxa"/>
              <w:bottom w:w="57" w:type="dxa"/>
            </w:tcMar>
          </w:tcPr>
          <w:p w14:paraId="5B38B9CF" w14:textId="5F24CF9B" w:rsidR="008C1106" w:rsidRPr="00C76575" w:rsidRDefault="00C76575" w:rsidP="00C70B05">
            <w:pPr>
              <w:rPr>
                <w:sz w:val="20"/>
                <w:szCs w:val="20"/>
              </w:rPr>
            </w:pPr>
            <w:r w:rsidRPr="00C76575">
              <w:rPr>
                <w:sz w:val="20"/>
                <w:szCs w:val="20"/>
              </w:rPr>
              <w:t xml:space="preserve">Some children are not ready for learning, behaviour issues have arisen </w:t>
            </w:r>
            <w:r>
              <w:rPr>
                <w:sz w:val="20"/>
                <w:szCs w:val="20"/>
              </w:rPr>
              <w:t xml:space="preserve">or the impact of barriers arising at home </w:t>
            </w:r>
            <w:r w:rsidRPr="00C76575">
              <w:rPr>
                <w:sz w:val="20"/>
                <w:szCs w:val="20"/>
              </w:rPr>
              <w:t>and the children do not know how to move on from the incidents.</w:t>
            </w:r>
          </w:p>
          <w:p w14:paraId="2A3D3037" w14:textId="77777777" w:rsidR="008C1106" w:rsidRPr="00C76575" w:rsidRDefault="008C1106" w:rsidP="00C70B05">
            <w:pPr>
              <w:rPr>
                <w:sz w:val="20"/>
                <w:szCs w:val="20"/>
              </w:rPr>
            </w:pPr>
          </w:p>
          <w:p w14:paraId="086F64AF" w14:textId="77777777" w:rsidR="008C1106" w:rsidRDefault="008C1106" w:rsidP="00C70B05">
            <w:pPr>
              <w:rPr>
                <w:sz w:val="20"/>
                <w:szCs w:val="20"/>
              </w:rPr>
            </w:pPr>
          </w:p>
          <w:p w14:paraId="5EEA173A" w14:textId="0045EAD5" w:rsidR="008C1106" w:rsidRDefault="008C1106" w:rsidP="00C70B05">
            <w:pPr>
              <w:rPr>
                <w:sz w:val="20"/>
                <w:szCs w:val="20"/>
              </w:rPr>
            </w:pPr>
            <w:r w:rsidRPr="008C1106">
              <w:rPr>
                <w:sz w:val="20"/>
                <w:szCs w:val="20"/>
              </w:rPr>
              <w:t xml:space="preserve">We hope to use </w:t>
            </w:r>
            <w:r w:rsidR="00F45917">
              <w:rPr>
                <w:sz w:val="20"/>
                <w:szCs w:val="20"/>
              </w:rPr>
              <w:t xml:space="preserve">Learning Mentor and </w:t>
            </w:r>
            <w:r w:rsidRPr="008C1106">
              <w:rPr>
                <w:sz w:val="20"/>
                <w:szCs w:val="20"/>
              </w:rPr>
              <w:t xml:space="preserve">ELSA to support children to </w:t>
            </w:r>
            <w:r w:rsidR="00C76575" w:rsidRPr="008C1106">
              <w:rPr>
                <w:sz w:val="20"/>
                <w:szCs w:val="20"/>
              </w:rPr>
              <w:t>self</w:t>
            </w:r>
            <w:r w:rsidR="00C76575">
              <w:rPr>
                <w:sz w:val="20"/>
                <w:szCs w:val="20"/>
              </w:rPr>
              <w:t>-</w:t>
            </w:r>
            <w:r w:rsidR="00C76575" w:rsidRPr="008C1106">
              <w:rPr>
                <w:sz w:val="20"/>
                <w:szCs w:val="20"/>
              </w:rPr>
              <w:t>reflect</w:t>
            </w:r>
            <w:r w:rsidRPr="008C1106">
              <w:rPr>
                <w:sz w:val="20"/>
                <w:szCs w:val="20"/>
              </w:rPr>
              <w:t xml:space="preserve"> on their behaviour and educate the children into different emotional needs and developing strategies to manage different behaviour responses. </w:t>
            </w:r>
          </w:p>
          <w:p w14:paraId="154EABA6" w14:textId="77777777" w:rsidR="00F45917" w:rsidRDefault="00F45917" w:rsidP="00C70B05">
            <w:pPr>
              <w:rPr>
                <w:sz w:val="20"/>
                <w:szCs w:val="20"/>
              </w:rPr>
            </w:pPr>
          </w:p>
          <w:p w14:paraId="7628A236" w14:textId="77777777" w:rsidR="00125340" w:rsidRDefault="008C1106" w:rsidP="00C70B05">
            <w:pPr>
              <w:rPr>
                <w:sz w:val="20"/>
                <w:szCs w:val="20"/>
              </w:rPr>
            </w:pPr>
            <w:r w:rsidRPr="008C1106">
              <w:rPr>
                <w:sz w:val="20"/>
                <w:szCs w:val="20"/>
              </w:rPr>
              <w:t xml:space="preserve">We believe that once a child can </w:t>
            </w:r>
            <w:r w:rsidR="00C76575" w:rsidRPr="008C1106">
              <w:rPr>
                <w:sz w:val="20"/>
                <w:szCs w:val="20"/>
              </w:rPr>
              <w:t>self</w:t>
            </w:r>
            <w:r w:rsidR="00C76575">
              <w:rPr>
                <w:sz w:val="20"/>
                <w:szCs w:val="20"/>
              </w:rPr>
              <w:t>-</w:t>
            </w:r>
            <w:r w:rsidR="00C76575" w:rsidRPr="008C1106">
              <w:rPr>
                <w:sz w:val="20"/>
                <w:szCs w:val="20"/>
              </w:rPr>
              <w:t>regulate</w:t>
            </w:r>
            <w:r w:rsidRPr="008C1106">
              <w:rPr>
                <w:sz w:val="20"/>
                <w:szCs w:val="20"/>
              </w:rPr>
              <w:t xml:space="preserve"> their emotions they will be ready to learn which will have a significant impact on their academic progress.</w:t>
            </w:r>
          </w:p>
          <w:p w14:paraId="0FE3D833" w14:textId="77777777" w:rsidR="00C15351" w:rsidRDefault="00C15351" w:rsidP="00C70B05">
            <w:pPr>
              <w:rPr>
                <w:sz w:val="20"/>
                <w:szCs w:val="20"/>
              </w:rPr>
            </w:pPr>
          </w:p>
          <w:p w14:paraId="74F5FB0F" w14:textId="68DC2F1B" w:rsidR="00C15351" w:rsidRPr="008C1106" w:rsidRDefault="00C15351" w:rsidP="00C70B05">
            <w:pPr>
              <w:rPr>
                <w:sz w:val="20"/>
                <w:szCs w:val="20"/>
              </w:rPr>
            </w:pPr>
          </w:p>
        </w:tc>
        <w:tc>
          <w:tcPr>
            <w:tcW w:w="3827" w:type="dxa"/>
            <w:tcMar>
              <w:top w:w="57" w:type="dxa"/>
              <w:bottom w:w="57" w:type="dxa"/>
            </w:tcMar>
          </w:tcPr>
          <w:p w14:paraId="5C8B0D8D" w14:textId="5C5C7FEF" w:rsidR="008B0A4D" w:rsidRPr="008B0A4D" w:rsidRDefault="008B0A4D" w:rsidP="008D2DAF">
            <w:pPr>
              <w:rPr>
                <w:sz w:val="20"/>
                <w:szCs w:val="20"/>
              </w:rPr>
            </w:pPr>
            <w:r w:rsidRPr="008B0A4D">
              <w:rPr>
                <w:sz w:val="20"/>
                <w:szCs w:val="20"/>
              </w:rPr>
              <w:t xml:space="preserve">Management meetings to ensure early identification of children with issues. </w:t>
            </w:r>
          </w:p>
          <w:p w14:paraId="09D9742C" w14:textId="77777777" w:rsidR="008B0A4D" w:rsidRPr="008B0A4D" w:rsidRDefault="008B0A4D" w:rsidP="008D2DAF">
            <w:pPr>
              <w:rPr>
                <w:sz w:val="20"/>
                <w:szCs w:val="20"/>
              </w:rPr>
            </w:pPr>
          </w:p>
          <w:p w14:paraId="4680CCC3" w14:textId="77777777" w:rsidR="008B0A4D" w:rsidRPr="008B0A4D" w:rsidRDefault="008B0A4D" w:rsidP="008B0A4D">
            <w:pPr>
              <w:rPr>
                <w:sz w:val="20"/>
                <w:szCs w:val="20"/>
              </w:rPr>
            </w:pPr>
            <w:r w:rsidRPr="008B0A4D">
              <w:rPr>
                <w:sz w:val="20"/>
                <w:szCs w:val="20"/>
              </w:rPr>
              <w:t xml:space="preserve">Weekly pastoral meetings where actions are put into place for key individuals. </w:t>
            </w:r>
          </w:p>
          <w:p w14:paraId="5FBD6506" w14:textId="77777777" w:rsidR="008B0A4D" w:rsidRPr="008B0A4D" w:rsidRDefault="008B0A4D" w:rsidP="008B0A4D">
            <w:pPr>
              <w:rPr>
                <w:sz w:val="20"/>
                <w:szCs w:val="20"/>
              </w:rPr>
            </w:pPr>
          </w:p>
          <w:p w14:paraId="086F2669" w14:textId="7FD99102" w:rsidR="00125340" w:rsidRPr="008B0A4D" w:rsidRDefault="008B0A4D" w:rsidP="008B0A4D">
            <w:pPr>
              <w:rPr>
                <w:rFonts w:cs="Arial"/>
                <w:sz w:val="20"/>
                <w:szCs w:val="20"/>
              </w:rPr>
            </w:pPr>
            <w:r w:rsidRPr="008B0A4D">
              <w:rPr>
                <w:sz w:val="20"/>
                <w:szCs w:val="20"/>
              </w:rPr>
              <w:t>Case Studies of pupils</w:t>
            </w:r>
          </w:p>
        </w:tc>
        <w:tc>
          <w:tcPr>
            <w:tcW w:w="992" w:type="dxa"/>
          </w:tcPr>
          <w:p w14:paraId="2B21324F" w14:textId="5D94CA6B" w:rsidR="00A258C1" w:rsidRPr="00455E3C" w:rsidRDefault="00A258C1" w:rsidP="008D2DAF">
            <w:pPr>
              <w:rPr>
                <w:rFonts w:cs="Arial"/>
                <w:sz w:val="18"/>
                <w:szCs w:val="18"/>
              </w:rPr>
            </w:pPr>
            <w:r>
              <w:rPr>
                <w:rFonts w:cs="Arial"/>
                <w:sz w:val="18"/>
                <w:szCs w:val="18"/>
              </w:rPr>
              <w:t>HT and well being team</w:t>
            </w:r>
          </w:p>
        </w:tc>
        <w:tc>
          <w:tcPr>
            <w:tcW w:w="1701" w:type="dxa"/>
          </w:tcPr>
          <w:p w14:paraId="3393C1F6" w14:textId="6EBCF251" w:rsidR="00125340" w:rsidRPr="00455E3C" w:rsidRDefault="00DC7C8D" w:rsidP="008D2DAF">
            <w:pPr>
              <w:rPr>
                <w:rFonts w:cs="Arial"/>
                <w:sz w:val="18"/>
                <w:szCs w:val="18"/>
              </w:rPr>
            </w:pPr>
            <w:r>
              <w:rPr>
                <w:rFonts w:cs="Arial"/>
                <w:sz w:val="18"/>
                <w:szCs w:val="18"/>
              </w:rPr>
              <w:t>Termly case studies on pupils to share with governors.</w:t>
            </w:r>
          </w:p>
        </w:tc>
      </w:tr>
      <w:tr w:rsidR="002954A6" w:rsidRPr="00455E3C" w14:paraId="41234E55" w14:textId="77777777" w:rsidTr="00637608">
        <w:trPr>
          <w:trHeight w:hRule="exact" w:val="351"/>
        </w:trPr>
        <w:tc>
          <w:tcPr>
            <w:tcW w:w="13603" w:type="dxa"/>
            <w:gridSpan w:val="5"/>
            <w:tcMar>
              <w:top w:w="57" w:type="dxa"/>
              <w:bottom w:w="57" w:type="dxa"/>
            </w:tcMar>
          </w:tcPr>
          <w:p w14:paraId="72015916" w14:textId="1304A2C0" w:rsidR="00125340" w:rsidRPr="00455E3C" w:rsidRDefault="00125340" w:rsidP="000B25ED">
            <w:pPr>
              <w:jc w:val="right"/>
              <w:rPr>
                <w:rFonts w:cs="Arial"/>
              </w:rPr>
            </w:pPr>
            <w:r w:rsidRPr="00455E3C">
              <w:rPr>
                <w:rFonts w:cs="Arial"/>
                <w:b/>
              </w:rPr>
              <w:t>Total budgeted cost</w:t>
            </w:r>
          </w:p>
        </w:tc>
        <w:tc>
          <w:tcPr>
            <w:tcW w:w="1701" w:type="dxa"/>
          </w:tcPr>
          <w:p w14:paraId="38C38DCA" w14:textId="2F670368" w:rsidR="00125340" w:rsidRPr="00455E3C" w:rsidRDefault="00BC602A" w:rsidP="000315F8">
            <w:pPr>
              <w:rPr>
                <w:rFonts w:cs="Arial"/>
                <w:sz w:val="18"/>
                <w:szCs w:val="18"/>
              </w:rPr>
            </w:pPr>
            <w:r>
              <w:rPr>
                <w:rFonts w:cs="Arial"/>
                <w:sz w:val="18"/>
                <w:szCs w:val="18"/>
              </w:rPr>
              <w:t>£74,500</w:t>
            </w:r>
          </w:p>
        </w:tc>
      </w:tr>
      <w:tr w:rsidR="002954A6" w:rsidRPr="00455E3C" w14:paraId="25EF4D10" w14:textId="77777777" w:rsidTr="00637608">
        <w:trPr>
          <w:trHeight w:hRule="exact" w:val="312"/>
        </w:trPr>
        <w:tc>
          <w:tcPr>
            <w:tcW w:w="15304" w:type="dxa"/>
            <w:gridSpan w:val="6"/>
            <w:tcMar>
              <w:top w:w="57" w:type="dxa"/>
              <w:bottom w:w="57" w:type="dxa"/>
            </w:tcMar>
          </w:tcPr>
          <w:p w14:paraId="0280E574" w14:textId="77777777" w:rsidR="00125340" w:rsidRPr="00455E3C" w:rsidRDefault="00125340" w:rsidP="00A60ECF">
            <w:pPr>
              <w:pStyle w:val="ListParagraph"/>
              <w:numPr>
                <w:ilvl w:val="0"/>
                <w:numId w:val="14"/>
              </w:numPr>
              <w:ind w:left="426" w:hanging="142"/>
              <w:rPr>
                <w:rFonts w:cs="Arial"/>
                <w:b/>
              </w:rPr>
            </w:pPr>
            <w:r w:rsidRPr="00455E3C">
              <w:rPr>
                <w:rFonts w:cs="Arial"/>
                <w:b/>
              </w:rPr>
              <w:t>Other approaches</w:t>
            </w:r>
          </w:p>
        </w:tc>
      </w:tr>
      <w:tr w:rsidR="002954A6" w:rsidRPr="00455E3C" w14:paraId="74420E07" w14:textId="77777777" w:rsidTr="00637608">
        <w:tc>
          <w:tcPr>
            <w:tcW w:w="2235" w:type="dxa"/>
            <w:tcMar>
              <w:top w:w="57" w:type="dxa"/>
              <w:bottom w:w="57" w:type="dxa"/>
            </w:tcMar>
          </w:tcPr>
          <w:p w14:paraId="686C21F3" w14:textId="77777777" w:rsidR="00125340" w:rsidRPr="00455E3C" w:rsidRDefault="00125340" w:rsidP="008D2DAF">
            <w:pPr>
              <w:rPr>
                <w:rFonts w:cs="Arial"/>
                <w:b/>
              </w:rPr>
            </w:pPr>
            <w:r w:rsidRPr="00455E3C">
              <w:rPr>
                <w:rFonts w:cs="Arial"/>
                <w:b/>
              </w:rPr>
              <w:t>Desired outcome</w:t>
            </w:r>
          </w:p>
        </w:tc>
        <w:tc>
          <w:tcPr>
            <w:tcW w:w="3005" w:type="dxa"/>
            <w:tcMar>
              <w:top w:w="57" w:type="dxa"/>
              <w:bottom w:w="57" w:type="dxa"/>
            </w:tcMar>
          </w:tcPr>
          <w:p w14:paraId="175F4E88" w14:textId="77777777" w:rsidR="00125340" w:rsidRPr="00455E3C" w:rsidRDefault="00125340" w:rsidP="008D2DAF">
            <w:pPr>
              <w:rPr>
                <w:rFonts w:cs="Arial"/>
                <w:b/>
              </w:rPr>
            </w:pPr>
            <w:r w:rsidRPr="00455E3C">
              <w:rPr>
                <w:rFonts w:cs="Arial"/>
                <w:b/>
              </w:rPr>
              <w:t>Chosen action/approach</w:t>
            </w:r>
          </w:p>
        </w:tc>
        <w:tc>
          <w:tcPr>
            <w:tcW w:w="3544" w:type="dxa"/>
            <w:tcMar>
              <w:top w:w="57" w:type="dxa"/>
              <w:bottom w:w="57" w:type="dxa"/>
            </w:tcMar>
          </w:tcPr>
          <w:p w14:paraId="3E54766C" w14:textId="77777777" w:rsidR="00125340" w:rsidRPr="00455E3C" w:rsidRDefault="00B44A21" w:rsidP="000A25FC">
            <w:pPr>
              <w:rPr>
                <w:rFonts w:cs="Arial"/>
                <w:b/>
              </w:rPr>
            </w:pPr>
            <w:r w:rsidRPr="00455E3C">
              <w:rPr>
                <w:rFonts w:cs="Arial"/>
                <w:b/>
              </w:rPr>
              <w:t>What is the evidence and</w:t>
            </w:r>
            <w:r w:rsidR="00125340" w:rsidRPr="00455E3C">
              <w:rPr>
                <w:rFonts w:cs="Arial"/>
                <w:b/>
              </w:rPr>
              <w:t xml:space="preserve"> rationale for this choice?</w:t>
            </w:r>
          </w:p>
        </w:tc>
        <w:tc>
          <w:tcPr>
            <w:tcW w:w="3827" w:type="dxa"/>
            <w:tcMar>
              <w:top w:w="57" w:type="dxa"/>
              <w:bottom w:w="57" w:type="dxa"/>
            </w:tcMar>
          </w:tcPr>
          <w:p w14:paraId="494FDDDB" w14:textId="77777777" w:rsidR="00125340" w:rsidRPr="00455E3C" w:rsidRDefault="00125340" w:rsidP="008D2DAF">
            <w:pPr>
              <w:rPr>
                <w:rFonts w:cs="Arial"/>
                <w:b/>
              </w:rPr>
            </w:pPr>
            <w:r w:rsidRPr="00455E3C">
              <w:rPr>
                <w:rFonts w:cs="Arial"/>
                <w:b/>
              </w:rPr>
              <w:t>How will you ensure it is implemented well?</w:t>
            </w:r>
          </w:p>
        </w:tc>
        <w:tc>
          <w:tcPr>
            <w:tcW w:w="992" w:type="dxa"/>
          </w:tcPr>
          <w:p w14:paraId="17FF057C" w14:textId="77777777" w:rsidR="00125340" w:rsidRPr="00455E3C" w:rsidRDefault="00125340" w:rsidP="008D2DAF">
            <w:pPr>
              <w:rPr>
                <w:rFonts w:cs="Arial"/>
                <w:b/>
              </w:rPr>
            </w:pPr>
            <w:r w:rsidRPr="00455E3C">
              <w:rPr>
                <w:rFonts w:cs="Arial"/>
                <w:b/>
              </w:rPr>
              <w:t>Staff lead</w:t>
            </w:r>
          </w:p>
        </w:tc>
        <w:tc>
          <w:tcPr>
            <w:tcW w:w="1701" w:type="dxa"/>
          </w:tcPr>
          <w:p w14:paraId="2D82213E" w14:textId="493998E2" w:rsidR="00125340" w:rsidRPr="00455E3C" w:rsidRDefault="00240F98" w:rsidP="008D2DAF">
            <w:pPr>
              <w:rPr>
                <w:rFonts w:cs="Arial"/>
                <w:b/>
              </w:rPr>
            </w:pPr>
            <w:r w:rsidRPr="00455E3C">
              <w:rPr>
                <w:rFonts w:cs="Arial"/>
                <w:b/>
              </w:rPr>
              <w:t>When</w:t>
            </w:r>
            <w:r w:rsidR="00A258C1">
              <w:rPr>
                <w:rFonts w:cs="Arial"/>
                <w:b/>
              </w:rPr>
              <w:t xml:space="preserve"> will you review implementation</w:t>
            </w:r>
          </w:p>
        </w:tc>
      </w:tr>
      <w:tr w:rsidR="002954A6" w:rsidRPr="00455E3C" w14:paraId="6186520C" w14:textId="77777777" w:rsidTr="00637608">
        <w:trPr>
          <w:trHeight w:val="5750"/>
        </w:trPr>
        <w:tc>
          <w:tcPr>
            <w:tcW w:w="2235" w:type="dxa"/>
            <w:tcMar>
              <w:top w:w="57" w:type="dxa"/>
              <w:bottom w:w="57" w:type="dxa"/>
            </w:tcMar>
          </w:tcPr>
          <w:p w14:paraId="627D5694" w14:textId="5836CFFB" w:rsidR="002F572B" w:rsidRPr="00FD1CF1" w:rsidRDefault="002F572B" w:rsidP="007F271A">
            <w:pPr>
              <w:rPr>
                <w:b/>
                <w:sz w:val="20"/>
                <w:szCs w:val="20"/>
              </w:rPr>
            </w:pPr>
            <w:r w:rsidRPr="00FD1CF1">
              <w:rPr>
                <w:rFonts w:cs="Arial"/>
                <w:b/>
                <w:sz w:val="20"/>
                <w:szCs w:val="20"/>
              </w:rPr>
              <w:lastRenderedPageBreak/>
              <w:t>Equality of Opportunity for all pupils</w:t>
            </w:r>
          </w:p>
          <w:p w14:paraId="7D6F53C3" w14:textId="77777777" w:rsidR="002F572B" w:rsidRPr="00204081" w:rsidRDefault="002F572B" w:rsidP="007F271A">
            <w:pPr>
              <w:rPr>
                <w:sz w:val="20"/>
                <w:szCs w:val="20"/>
              </w:rPr>
            </w:pPr>
          </w:p>
          <w:p w14:paraId="32ED648A" w14:textId="77777777" w:rsidR="002F572B" w:rsidRPr="00204081" w:rsidRDefault="002F572B" w:rsidP="007F271A">
            <w:pPr>
              <w:rPr>
                <w:sz w:val="20"/>
                <w:szCs w:val="20"/>
              </w:rPr>
            </w:pPr>
          </w:p>
          <w:p w14:paraId="2F4EA36C" w14:textId="77777777" w:rsidR="00125340" w:rsidRDefault="00485EE2" w:rsidP="007F271A">
            <w:pPr>
              <w:rPr>
                <w:sz w:val="20"/>
                <w:szCs w:val="20"/>
              </w:rPr>
            </w:pPr>
            <w:r w:rsidRPr="00204081">
              <w:rPr>
                <w:sz w:val="20"/>
                <w:szCs w:val="20"/>
              </w:rPr>
              <w:t>To ensure that all children have equal access to school visits and access to all additional experiences to enhance the curriculum</w:t>
            </w:r>
          </w:p>
          <w:p w14:paraId="76E0232F" w14:textId="77777777" w:rsidR="00FD1CF1" w:rsidRDefault="00FD1CF1" w:rsidP="007F271A">
            <w:pPr>
              <w:rPr>
                <w:sz w:val="20"/>
                <w:szCs w:val="20"/>
              </w:rPr>
            </w:pPr>
          </w:p>
          <w:p w14:paraId="25211FD3" w14:textId="0FB2CC6F" w:rsidR="00FD1CF1" w:rsidRPr="00204081" w:rsidRDefault="00FD1CF1" w:rsidP="007F271A">
            <w:pPr>
              <w:rPr>
                <w:rFonts w:cs="Arial"/>
                <w:sz w:val="20"/>
                <w:szCs w:val="20"/>
              </w:rPr>
            </w:pPr>
            <w:r w:rsidRPr="00204081">
              <w:rPr>
                <w:sz w:val="20"/>
                <w:szCs w:val="20"/>
              </w:rPr>
              <w:t>To provide additional enrichment activities for children to support personal and curriculum development.</w:t>
            </w:r>
          </w:p>
        </w:tc>
        <w:tc>
          <w:tcPr>
            <w:tcW w:w="3005" w:type="dxa"/>
            <w:tcMar>
              <w:top w:w="57" w:type="dxa"/>
              <w:bottom w:w="57" w:type="dxa"/>
            </w:tcMar>
          </w:tcPr>
          <w:p w14:paraId="0BF8E43C" w14:textId="77777777" w:rsidR="00EF2A09" w:rsidRPr="00807C9E" w:rsidRDefault="00485EE2" w:rsidP="00EF2A09">
            <w:pPr>
              <w:rPr>
                <w:sz w:val="20"/>
                <w:szCs w:val="20"/>
              </w:rPr>
            </w:pPr>
            <w:r w:rsidRPr="00807C9E">
              <w:rPr>
                <w:sz w:val="20"/>
                <w:szCs w:val="20"/>
              </w:rPr>
              <w:t>Educational visits are part funded via pupil premium funding to ensure all pupils can experience a variety of different visits and visitors into school to enhance teaching and learning.</w:t>
            </w:r>
          </w:p>
          <w:p w14:paraId="665880C6" w14:textId="77777777" w:rsidR="00807C9E" w:rsidRPr="00807C9E" w:rsidRDefault="00807C9E" w:rsidP="00EF2A09">
            <w:pPr>
              <w:rPr>
                <w:sz w:val="20"/>
                <w:szCs w:val="20"/>
              </w:rPr>
            </w:pPr>
          </w:p>
          <w:p w14:paraId="72179539" w14:textId="77777777" w:rsidR="00807C9E" w:rsidRDefault="00807C9E" w:rsidP="00807C9E">
            <w:pPr>
              <w:rPr>
                <w:sz w:val="20"/>
                <w:szCs w:val="20"/>
              </w:rPr>
            </w:pPr>
            <w:r w:rsidRPr="00807C9E">
              <w:rPr>
                <w:sz w:val="20"/>
                <w:szCs w:val="20"/>
              </w:rPr>
              <w:t>A range of trips across the year groups are planned for in the year. These will include the pantomime, theatre visits and residential visits.</w:t>
            </w:r>
          </w:p>
          <w:p w14:paraId="0DC4AB8A" w14:textId="77777777" w:rsidR="00FD1CF1" w:rsidRDefault="00FD1CF1" w:rsidP="00807C9E">
            <w:pPr>
              <w:rPr>
                <w:sz w:val="20"/>
                <w:szCs w:val="20"/>
              </w:rPr>
            </w:pPr>
          </w:p>
          <w:p w14:paraId="56DFDD9C" w14:textId="77777777" w:rsidR="00FD1CF1" w:rsidRDefault="00FD1CF1" w:rsidP="00807C9E">
            <w:pPr>
              <w:rPr>
                <w:sz w:val="20"/>
                <w:szCs w:val="20"/>
              </w:rPr>
            </w:pPr>
            <w:r w:rsidRPr="00204081">
              <w:rPr>
                <w:sz w:val="20"/>
                <w:szCs w:val="20"/>
              </w:rPr>
              <w:t>Wider opportunities music tuition</w:t>
            </w:r>
          </w:p>
          <w:p w14:paraId="6545914C" w14:textId="77777777" w:rsidR="00FD1CF1" w:rsidRDefault="00FD1CF1" w:rsidP="00807C9E">
            <w:pPr>
              <w:rPr>
                <w:sz w:val="20"/>
                <w:szCs w:val="20"/>
              </w:rPr>
            </w:pPr>
          </w:p>
          <w:p w14:paraId="4E46B61A" w14:textId="38E3F277" w:rsidR="00FD1CF1" w:rsidRPr="00204081" w:rsidRDefault="00FD1CF1" w:rsidP="00807C9E">
            <w:pPr>
              <w:rPr>
                <w:rFonts w:cs="Arial"/>
                <w:sz w:val="20"/>
                <w:szCs w:val="20"/>
              </w:rPr>
            </w:pPr>
            <w:r>
              <w:rPr>
                <w:sz w:val="20"/>
                <w:szCs w:val="20"/>
              </w:rPr>
              <w:t>Access to School of Rock and Pop</w:t>
            </w:r>
          </w:p>
        </w:tc>
        <w:tc>
          <w:tcPr>
            <w:tcW w:w="3544" w:type="dxa"/>
            <w:tcMar>
              <w:top w:w="57" w:type="dxa"/>
              <w:bottom w:w="57" w:type="dxa"/>
            </w:tcMar>
          </w:tcPr>
          <w:p w14:paraId="3E668E16" w14:textId="77777777" w:rsidR="00C15351" w:rsidRDefault="00C15351" w:rsidP="00C15351">
            <w:pPr>
              <w:rPr>
                <w:sz w:val="20"/>
                <w:szCs w:val="20"/>
              </w:rPr>
            </w:pPr>
            <w:r>
              <w:rPr>
                <w:sz w:val="20"/>
                <w:szCs w:val="20"/>
              </w:rPr>
              <w:t>The deprivation within in the local areas means that a lot of children remain isolated on the estate and it can be expensive to provide them with new opportunities.</w:t>
            </w:r>
          </w:p>
          <w:p w14:paraId="75B881C8" w14:textId="77777777" w:rsidR="00C15351" w:rsidRDefault="00C15351" w:rsidP="00D8454C">
            <w:pPr>
              <w:rPr>
                <w:sz w:val="20"/>
                <w:szCs w:val="20"/>
              </w:rPr>
            </w:pPr>
          </w:p>
          <w:p w14:paraId="4257D3D6" w14:textId="77777777" w:rsidR="00C15351" w:rsidRDefault="00C15351" w:rsidP="00D8454C">
            <w:pPr>
              <w:rPr>
                <w:sz w:val="20"/>
                <w:szCs w:val="20"/>
              </w:rPr>
            </w:pPr>
          </w:p>
          <w:p w14:paraId="311219BF" w14:textId="5066971B" w:rsidR="00EF2A09" w:rsidRPr="00204081" w:rsidRDefault="001F64FF" w:rsidP="00D8454C">
            <w:pPr>
              <w:rPr>
                <w:sz w:val="20"/>
                <w:szCs w:val="20"/>
              </w:rPr>
            </w:pPr>
            <w:r>
              <w:rPr>
                <w:sz w:val="20"/>
                <w:szCs w:val="20"/>
              </w:rPr>
              <w:t>Research – Outdoor learning can increase</w:t>
            </w:r>
            <w:r w:rsidR="00485EE2" w:rsidRPr="00204081">
              <w:rPr>
                <w:sz w:val="20"/>
                <w:szCs w:val="20"/>
              </w:rPr>
              <w:t xml:space="preserve"> academic achievement The main effects tend to be on self-confidence, independent learning, organisational skills, motivation and opportunities to develop team work and leadership skills.</w:t>
            </w:r>
          </w:p>
          <w:p w14:paraId="1E728DA1" w14:textId="77777777" w:rsidR="00A26556" w:rsidRPr="00204081" w:rsidRDefault="00A26556" w:rsidP="00D8454C">
            <w:pPr>
              <w:rPr>
                <w:sz w:val="20"/>
                <w:szCs w:val="20"/>
              </w:rPr>
            </w:pPr>
          </w:p>
          <w:p w14:paraId="47D79F26" w14:textId="77777777" w:rsidR="008C17C3" w:rsidRDefault="00A26556" w:rsidP="00D8454C">
            <w:pPr>
              <w:rPr>
                <w:sz w:val="20"/>
                <w:szCs w:val="20"/>
              </w:rPr>
            </w:pPr>
            <w:r w:rsidRPr="00204081">
              <w:rPr>
                <w:sz w:val="20"/>
                <w:szCs w:val="20"/>
              </w:rPr>
              <w:t xml:space="preserve">This follows the inclusive ethos of the school – for all children to have the opportunity to participate in these extra-curricular activities. There has been very positive feedback from children following the trips. This provides valuable experience (and memories) for children. </w:t>
            </w:r>
          </w:p>
          <w:p w14:paraId="6969D62D" w14:textId="77777777" w:rsidR="008C17C3" w:rsidRDefault="008C17C3" w:rsidP="00D8454C">
            <w:pPr>
              <w:rPr>
                <w:sz w:val="20"/>
                <w:szCs w:val="20"/>
              </w:rPr>
            </w:pPr>
          </w:p>
          <w:p w14:paraId="547CA6DD" w14:textId="360142BB" w:rsidR="00A26556" w:rsidRDefault="00A26556" w:rsidP="00D8454C">
            <w:pPr>
              <w:rPr>
                <w:sz w:val="20"/>
                <w:szCs w:val="20"/>
              </w:rPr>
            </w:pPr>
            <w:r w:rsidRPr="00204081">
              <w:rPr>
                <w:sz w:val="20"/>
                <w:szCs w:val="20"/>
              </w:rPr>
              <w:t>Learning out of the classroom environment can be very beneficial.</w:t>
            </w:r>
          </w:p>
          <w:p w14:paraId="4D1A424D" w14:textId="77777777" w:rsidR="008C17C3" w:rsidRPr="008C17C3" w:rsidRDefault="008C17C3" w:rsidP="00D8454C">
            <w:pPr>
              <w:rPr>
                <w:sz w:val="20"/>
                <w:szCs w:val="20"/>
              </w:rPr>
            </w:pPr>
          </w:p>
          <w:p w14:paraId="036E71E5" w14:textId="3BCB134B" w:rsidR="008C17C3" w:rsidRDefault="008C17C3" w:rsidP="00D8454C">
            <w:pPr>
              <w:rPr>
                <w:sz w:val="20"/>
                <w:szCs w:val="20"/>
              </w:rPr>
            </w:pPr>
            <w:r w:rsidRPr="008C17C3">
              <w:rPr>
                <w:sz w:val="20"/>
                <w:szCs w:val="20"/>
              </w:rPr>
              <w:t>The quality of children’s writing greatly improved after educational visits</w:t>
            </w:r>
          </w:p>
          <w:p w14:paraId="32E9C344" w14:textId="77777777" w:rsidR="00C15351" w:rsidRDefault="00C15351" w:rsidP="00D8454C">
            <w:pPr>
              <w:rPr>
                <w:sz w:val="20"/>
                <w:szCs w:val="20"/>
              </w:rPr>
            </w:pPr>
          </w:p>
          <w:p w14:paraId="2B3DAAC7" w14:textId="41BC56C7" w:rsidR="008C17C3" w:rsidRPr="00204081" w:rsidRDefault="008C17C3" w:rsidP="00C15351">
            <w:pPr>
              <w:rPr>
                <w:rFonts w:cs="Arial"/>
                <w:sz w:val="20"/>
                <w:szCs w:val="20"/>
              </w:rPr>
            </w:pPr>
          </w:p>
        </w:tc>
        <w:tc>
          <w:tcPr>
            <w:tcW w:w="3827" w:type="dxa"/>
            <w:tcMar>
              <w:top w:w="57" w:type="dxa"/>
              <w:bottom w:w="57" w:type="dxa"/>
            </w:tcMar>
          </w:tcPr>
          <w:p w14:paraId="33137C26" w14:textId="77777777" w:rsidR="00536DB6" w:rsidRDefault="00485EE2" w:rsidP="001F64FF">
            <w:pPr>
              <w:rPr>
                <w:sz w:val="20"/>
                <w:szCs w:val="20"/>
              </w:rPr>
            </w:pPr>
            <w:r w:rsidRPr="00204081">
              <w:rPr>
                <w:sz w:val="20"/>
                <w:szCs w:val="20"/>
              </w:rPr>
              <w:t xml:space="preserve">The visits will be monitored via pupils work following educational visits and the impact on learning. </w:t>
            </w:r>
          </w:p>
          <w:p w14:paraId="2DEA19D4" w14:textId="77777777" w:rsidR="00536DB6" w:rsidRDefault="00536DB6" w:rsidP="001F64FF">
            <w:pPr>
              <w:rPr>
                <w:sz w:val="20"/>
                <w:szCs w:val="20"/>
              </w:rPr>
            </w:pPr>
          </w:p>
          <w:p w14:paraId="2F550AB7" w14:textId="0D8E79FA" w:rsidR="00125340" w:rsidRPr="00204081" w:rsidRDefault="00485EE2" w:rsidP="001F64FF">
            <w:pPr>
              <w:rPr>
                <w:rFonts w:cs="Arial"/>
                <w:sz w:val="20"/>
                <w:szCs w:val="20"/>
              </w:rPr>
            </w:pPr>
            <w:r w:rsidRPr="00204081">
              <w:rPr>
                <w:sz w:val="20"/>
                <w:szCs w:val="20"/>
              </w:rPr>
              <w:t xml:space="preserve">Children are able to experience visits that they would not be able to normally afford and can experience places that they would not normally be able to visit. </w:t>
            </w:r>
          </w:p>
        </w:tc>
        <w:tc>
          <w:tcPr>
            <w:tcW w:w="992" w:type="dxa"/>
          </w:tcPr>
          <w:p w14:paraId="6C88C9AC" w14:textId="777FA6CC" w:rsidR="00125340" w:rsidRPr="00204081" w:rsidRDefault="001F64FF" w:rsidP="008D2DAF">
            <w:pPr>
              <w:rPr>
                <w:rFonts w:cs="Arial"/>
                <w:sz w:val="20"/>
                <w:szCs w:val="20"/>
              </w:rPr>
            </w:pPr>
            <w:r>
              <w:rPr>
                <w:rFonts w:cs="Arial"/>
                <w:sz w:val="20"/>
                <w:szCs w:val="20"/>
              </w:rPr>
              <w:t>HT</w:t>
            </w:r>
          </w:p>
        </w:tc>
        <w:tc>
          <w:tcPr>
            <w:tcW w:w="1701" w:type="dxa"/>
          </w:tcPr>
          <w:p w14:paraId="56ADB85B" w14:textId="772EC4CF" w:rsidR="00125340" w:rsidRPr="00204081" w:rsidRDefault="001F64FF" w:rsidP="008D2DAF">
            <w:pPr>
              <w:rPr>
                <w:rFonts w:cs="Arial"/>
                <w:sz w:val="20"/>
                <w:szCs w:val="20"/>
              </w:rPr>
            </w:pPr>
            <w:r>
              <w:rPr>
                <w:rFonts w:cs="Arial"/>
                <w:sz w:val="20"/>
                <w:szCs w:val="20"/>
              </w:rPr>
              <w:t>Summer Term</w:t>
            </w:r>
          </w:p>
        </w:tc>
      </w:tr>
      <w:tr w:rsidR="002954A6" w:rsidRPr="00455E3C" w14:paraId="6A122951" w14:textId="77777777" w:rsidTr="00637608">
        <w:tc>
          <w:tcPr>
            <w:tcW w:w="13603" w:type="dxa"/>
            <w:gridSpan w:val="5"/>
            <w:tcMar>
              <w:top w:w="57" w:type="dxa"/>
              <w:bottom w:w="57" w:type="dxa"/>
            </w:tcMar>
          </w:tcPr>
          <w:p w14:paraId="01976B0A" w14:textId="77777777" w:rsidR="00125340" w:rsidRPr="00455E3C" w:rsidRDefault="00125340" w:rsidP="000B25ED">
            <w:pPr>
              <w:jc w:val="right"/>
              <w:rPr>
                <w:rFonts w:cs="Arial"/>
                <w:b/>
              </w:rPr>
            </w:pPr>
            <w:r w:rsidRPr="00455E3C">
              <w:rPr>
                <w:rFonts w:cs="Arial"/>
                <w:b/>
              </w:rPr>
              <w:t>Total budgeted cost</w:t>
            </w:r>
          </w:p>
        </w:tc>
        <w:tc>
          <w:tcPr>
            <w:tcW w:w="1701" w:type="dxa"/>
          </w:tcPr>
          <w:p w14:paraId="28F214BC" w14:textId="049B4F69" w:rsidR="00125340" w:rsidRPr="00455E3C" w:rsidRDefault="00540024" w:rsidP="000315F8">
            <w:pPr>
              <w:rPr>
                <w:rFonts w:cs="Arial"/>
                <w:sz w:val="18"/>
                <w:szCs w:val="18"/>
              </w:rPr>
            </w:pPr>
            <w:r>
              <w:rPr>
                <w:rFonts w:cs="Arial"/>
                <w:sz w:val="18"/>
                <w:szCs w:val="18"/>
              </w:rPr>
              <w:t>£7500</w:t>
            </w:r>
          </w:p>
        </w:tc>
      </w:tr>
    </w:tbl>
    <w:p w14:paraId="43200235" w14:textId="70FEB2B3" w:rsidR="00A33F73" w:rsidRPr="00455E3C" w:rsidRDefault="00A33F73">
      <w:r w:rsidRPr="00455E3C">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455E3C" w14:paraId="4D2BBAB9" w14:textId="77777777" w:rsidTr="00CD2459">
        <w:tc>
          <w:tcPr>
            <w:tcW w:w="14992" w:type="dxa"/>
            <w:gridSpan w:val="5"/>
            <w:shd w:val="clear" w:color="auto" w:fill="EAF1DD" w:themeFill="accent3" w:themeFillTint="33"/>
            <w:tcMar>
              <w:top w:w="57" w:type="dxa"/>
              <w:bottom w:w="57" w:type="dxa"/>
            </w:tcMar>
          </w:tcPr>
          <w:p w14:paraId="6BF5BB9F" w14:textId="7339567F" w:rsidR="000A25FC" w:rsidRPr="00455E3C" w:rsidRDefault="000A25FC" w:rsidP="009242F1">
            <w:pPr>
              <w:pStyle w:val="ListParagraph"/>
              <w:numPr>
                <w:ilvl w:val="0"/>
                <w:numId w:val="17"/>
              </w:numPr>
              <w:ind w:left="426" w:hanging="284"/>
              <w:rPr>
                <w:rFonts w:cs="Arial"/>
                <w:b/>
              </w:rPr>
            </w:pPr>
            <w:r w:rsidRPr="00455E3C">
              <w:rPr>
                <w:rFonts w:cs="Arial"/>
                <w:b/>
              </w:rPr>
              <w:lastRenderedPageBreak/>
              <w:t xml:space="preserve">Review of expenditure </w:t>
            </w:r>
          </w:p>
        </w:tc>
      </w:tr>
      <w:tr w:rsidR="002954A6" w:rsidRPr="00455E3C" w14:paraId="5169F603" w14:textId="77777777" w:rsidTr="00766387">
        <w:tc>
          <w:tcPr>
            <w:tcW w:w="4219" w:type="dxa"/>
            <w:gridSpan w:val="2"/>
            <w:shd w:val="clear" w:color="auto" w:fill="auto"/>
            <w:tcMar>
              <w:top w:w="57" w:type="dxa"/>
              <w:bottom w:w="57" w:type="dxa"/>
            </w:tcMar>
          </w:tcPr>
          <w:p w14:paraId="21A71DB5" w14:textId="0329B5CD" w:rsidR="000B25ED" w:rsidRPr="00455E3C" w:rsidRDefault="000B25ED" w:rsidP="000B25ED">
            <w:pPr>
              <w:rPr>
                <w:rFonts w:cs="Arial"/>
                <w:b/>
              </w:rPr>
            </w:pPr>
            <w:r w:rsidRPr="00455E3C">
              <w:rPr>
                <w:rFonts w:cs="Arial"/>
                <w:b/>
              </w:rPr>
              <w:t>Academic Year</w:t>
            </w:r>
          </w:p>
        </w:tc>
        <w:tc>
          <w:tcPr>
            <w:tcW w:w="10773" w:type="dxa"/>
            <w:gridSpan w:val="3"/>
            <w:shd w:val="clear" w:color="auto" w:fill="auto"/>
          </w:tcPr>
          <w:p w14:paraId="232B5BB5" w14:textId="72302C1F" w:rsidR="000B25ED" w:rsidRPr="00455E3C" w:rsidRDefault="000B25ED" w:rsidP="000B25ED">
            <w:pPr>
              <w:pStyle w:val="ListParagraph"/>
              <w:ind w:left="567"/>
              <w:rPr>
                <w:rFonts w:cs="Arial"/>
                <w:b/>
              </w:rPr>
            </w:pPr>
          </w:p>
        </w:tc>
      </w:tr>
      <w:tr w:rsidR="002954A6" w:rsidRPr="00455E3C"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455E3C" w:rsidRDefault="000A25FC" w:rsidP="009079EE">
            <w:pPr>
              <w:pStyle w:val="ListParagraph"/>
              <w:numPr>
                <w:ilvl w:val="0"/>
                <w:numId w:val="16"/>
              </w:numPr>
              <w:ind w:left="426" w:hanging="142"/>
              <w:rPr>
                <w:rFonts w:cs="Arial"/>
                <w:b/>
              </w:rPr>
            </w:pPr>
            <w:r w:rsidRPr="00455E3C">
              <w:rPr>
                <w:rFonts w:cs="Arial"/>
                <w:b/>
              </w:rPr>
              <w:t>Quality of teaching</w:t>
            </w:r>
            <w:r w:rsidR="00B369C7" w:rsidRPr="00455E3C">
              <w:rPr>
                <w:rFonts w:cs="Arial"/>
                <w:b/>
              </w:rPr>
              <w:t xml:space="preserve"> for all</w:t>
            </w:r>
          </w:p>
        </w:tc>
      </w:tr>
      <w:tr w:rsidR="002954A6" w:rsidRPr="00455E3C" w14:paraId="4F98B0FE" w14:textId="77777777" w:rsidTr="00766387">
        <w:trPr>
          <w:trHeight w:val="57"/>
        </w:trPr>
        <w:tc>
          <w:tcPr>
            <w:tcW w:w="2235" w:type="dxa"/>
            <w:tcMar>
              <w:top w:w="57" w:type="dxa"/>
              <w:bottom w:w="57" w:type="dxa"/>
            </w:tcMar>
          </w:tcPr>
          <w:p w14:paraId="47507448" w14:textId="77777777" w:rsidR="000B25ED" w:rsidRPr="00455E3C" w:rsidRDefault="000B25ED" w:rsidP="008D2DAF">
            <w:pPr>
              <w:rPr>
                <w:rFonts w:cs="Arial"/>
                <w:b/>
              </w:rPr>
            </w:pPr>
            <w:r w:rsidRPr="00455E3C">
              <w:rPr>
                <w:rFonts w:cs="Arial"/>
                <w:b/>
              </w:rPr>
              <w:t>Desired outcome</w:t>
            </w:r>
          </w:p>
        </w:tc>
        <w:tc>
          <w:tcPr>
            <w:tcW w:w="1984" w:type="dxa"/>
            <w:tcMar>
              <w:top w:w="57" w:type="dxa"/>
              <w:bottom w:w="57" w:type="dxa"/>
            </w:tcMar>
          </w:tcPr>
          <w:p w14:paraId="7489D747" w14:textId="77777777" w:rsidR="000B25ED" w:rsidRPr="00455E3C" w:rsidRDefault="000B25ED" w:rsidP="008D2DAF">
            <w:pPr>
              <w:rPr>
                <w:rFonts w:cs="Arial"/>
                <w:b/>
              </w:rPr>
            </w:pPr>
            <w:r w:rsidRPr="00455E3C">
              <w:rPr>
                <w:rFonts w:cs="Arial"/>
                <w:b/>
              </w:rPr>
              <w:t xml:space="preserve">Chosen </w:t>
            </w:r>
            <w:r w:rsidR="00766387" w:rsidRPr="00455E3C">
              <w:rPr>
                <w:rFonts w:cs="Arial"/>
                <w:b/>
              </w:rPr>
              <w:t>action/</w:t>
            </w:r>
            <w:r w:rsidRPr="00455E3C">
              <w:rPr>
                <w:rFonts w:cs="Arial"/>
                <w:b/>
              </w:rPr>
              <w:t>approach</w:t>
            </w:r>
          </w:p>
        </w:tc>
        <w:tc>
          <w:tcPr>
            <w:tcW w:w="4253" w:type="dxa"/>
            <w:tcMar>
              <w:top w:w="57" w:type="dxa"/>
              <w:bottom w:w="57" w:type="dxa"/>
            </w:tcMar>
          </w:tcPr>
          <w:p w14:paraId="6714B8ED" w14:textId="77777777" w:rsidR="007335B7" w:rsidRPr="00455E3C" w:rsidRDefault="007335B7" w:rsidP="006F2883">
            <w:pPr>
              <w:rPr>
                <w:rFonts w:cs="Arial"/>
              </w:rPr>
            </w:pPr>
            <w:r w:rsidRPr="00455E3C">
              <w:rPr>
                <w:rFonts w:cs="Arial"/>
                <w:b/>
              </w:rPr>
              <w:t xml:space="preserve">Estimated impact: </w:t>
            </w:r>
            <w:r w:rsidR="006F2883" w:rsidRPr="00455E3C">
              <w:rPr>
                <w:rFonts w:cs="Arial"/>
              </w:rPr>
              <w:t>Did you meet the success criteria</w:t>
            </w:r>
            <w:r w:rsidRPr="00455E3C">
              <w:rPr>
                <w:rFonts w:cs="Arial"/>
              </w:rPr>
              <w:t>?</w:t>
            </w:r>
            <w:r w:rsidR="006F2883" w:rsidRPr="00455E3C">
              <w:rPr>
                <w:rFonts w:cs="Arial"/>
              </w:rPr>
              <w:t xml:space="preserve"> </w:t>
            </w:r>
            <w:r w:rsidRPr="00455E3C">
              <w:rPr>
                <w:rFonts w:cs="Arial"/>
              </w:rPr>
              <w:t>I</w:t>
            </w:r>
            <w:r w:rsidR="000B25ED" w:rsidRPr="00455E3C">
              <w:rPr>
                <w:rFonts w:cs="Arial"/>
              </w:rPr>
              <w:t>nclude impact on pupils not eli</w:t>
            </w:r>
            <w:r w:rsidRPr="00455E3C">
              <w:rPr>
                <w:rFonts w:cs="Arial"/>
              </w:rPr>
              <w:t xml:space="preserve">gible for PP, </w:t>
            </w:r>
            <w:r w:rsidR="006F2883" w:rsidRPr="00455E3C">
              <w:rPr>
                <w:rFonts w:cs="Arial"/>
              </w:rPr>
              <w:t>if</w:t>
            </w:r>
            <w:r w:rsidRPr="00455E3C">
              <w:rPr>
                <w:rFonts w:cs="Arial"/>
              </w:rPr>
              <w:t xml:space="preserve"> appropriate.</w:t>
            </w:r>
          </w:p>
        </w:tc>
        <w:tc>
          <w:tcPr>
            <w:tcW w:w="5103" w:type="dxa"/>
            <w:tcMar>
              <w:top w:w="57" w:type="dxa"/>
              <w:bottom w:w="57" w:type="dxa"/>
            </w:tcMar>
          </w:tcPr>
          <w:p w14:paraId="210738C9" w14:textId="77777777" w:rsidR="009079EE" w:rsidRPr="00455E3C" w:rsidRDefault="000B25ED" w:rsidP="009079EE">
            <w:pPr>
              <w:rPr>
                <w:rFonts w:cs="Arial"/>
                <w:b/>
              </w:rPr>
            </w:pPr>
            <w:r w:rsidRPr="00455E3C">
              <w:rPr>
                <w:rFonts w:cs="Arial"/>
                <w:b/>
              </w:rPr>
              <w:t xml:space="preserve">Lessons learned </w:t>
            </w:r>
          </w:p>
          <w:p w14:paraId="2D1A44F2" w14:textId="4E5ECA61" w:rsidR="000B25ED" w:rsidRPr="00455E3C" w:rsidRDefault="009079EE" w:rsidP="007335B7">
            <w:pPr>
              <w:rPr>
                <w:rFonts w:cs="Arial"/>
                <w:b/>
              </w:rPr>
            </w:pPr>
            <w:r w:rsidRPr="00455E3C">
              <w:rPr>
                <w:rFonts w:cs="Arial"/>
              </w:rPr>
              <w:t>(</w:t>
            </w:r>
            <w:r w:rsidR="007335B7" w:rsidRPr="00455E3C">
              <w:rPr>
                <w:rFonts w:cs="Arial"/>
              </w:rPr>
              <w:t>and</w:t>
            </w:r>
            <w:r w:rsidRPr="00455E3C">
              <w:rPr>
                <w:rFonts w:cs="Arial"/>
              </w:rPr>
              <w:t xml:space="preserve"> whether you</w:t>
            </w:r>
            <w:r w:rsidR="007335B7" w:rsidRPr="00455E3C">
              <w:rPr>
                <w:rFonts w:cs="Arial"/>
              </w:rPr>
              <w:t xml:space="preserve"> will</w:t>
            </w:r>
            <w:r w:rsidRPr="00455E3C">
              <w:rPr>
                <w:rFonts w:cs="Arial"/>
              </w:rPr>
              <w:t xml:space="preserve"> continue with this </w:t>
            </w:r>
            <w:r w:rsidR="007335B7" w:rsidRPr="00455E3C">
              <w:rPr>
                <w:rFonts w:cs="Arial"/>
              </w:rPr>
              <w:t>approach</w:t>
            </w:r>
            <w:r w:rsidRPr="00455E3C">
              <w:rPr>
                <w:rFonts w:cs="Arial"/>
              </w:rPr>
              <w:t>)</w:t>
            </w:r>
          </w:p>
        </w:tc>
        <w:tc>
          <w:tcPr>
            <w:tcW w:w="1417" w:type="dxa"/>
          </w:tcPr>
          <w:p w14:paraId="63D3CE28" w14:textId="77777777" w:rsidR="000B25ED" w:rsidRPr="00455E3C" w:rsidRDefault="000B25ED" w:rsidP="008D2DAF">
            <w:pPr>
              <w:rPr>
                <w:rFonts w:cs="Arial"/>
                <w:b/>
                <w:sz w:val="20"/>
                <w:szCs w:val="20"/>
              </w:rPr>
            </w:pPr>
            <w:r w:rsidRPr="00455E3C">
              <w:rPr>
                <w:rFonts w:cs="Arial"/>
                <w:b/>
              </w:rPr>
              <w:t>Cost</w:t>
            </w:r>
          </w:p>
        </w:tc>
      </w:tr>
      <w:tr w:rsidR="002954A6" w:rsidRPr="00455E3C" w14:paraId="44EB0118" w14:textId="77777777" w:rsidTr="00A64EE0">
        <w:trPr>
          <w:trHeight w:hRule="exact" w:val="3079"/>
        </w:trPr>
        <w:tc>
          <w:tcPr>
            <w:tcW w:w="2235" w:type="dxa"/>
            <w:tcMar>
              <w:top w:w="57" w:type="dxa"/>
              <w:bottom w:w="57" w:type="dxa"/>
            </w:tcMar>
          </w:tcPr>
          <w:p w14:paraId="2FCADFA9" w14:textId="3CA292DA" w:rsidR="002D22A0" w:rsidRPr="00A64EE0" w:rsidRDefault="002D22A0" w:rsidP="00620176">
            <w:pPr>
              <w:rPr>
                <w:rFonts w:cs="Arial"/>
                <w:sz w:val="20"/>
                <w:szCs w:val="20"/>
              </w:rPr>
            </w:pPr>
          </w:p>
        </w:tc>
        <w:tc>
          <w:tcPr>
            <w:tcW w:w="1984" w:type="dxa"/>
            <w:tcMar>
              <w:top w:w="57" w:type="dxa"/>
              <w:bottom w:w="57" w:type="dxa"/>
            </w:tcMar>
          </w:tcPr>
          <w:p w14:paraId="4C1ED28D" w14:textId="3D199960" w:rsidR="00CD2459" w:rsidRPr="00A64EE0" w:rsidRDefault="00CD2459" w:rsidP="00A64EE0">
            <w:pPr>
              <w:pStyle w:val="Default"/>
              <w:rPr>
                <w:rFonts w:asciiTheme="minorHAnsi" w:hAnsiTheme="minorHAnsi"/>
                <w:color w:val="auto"/>
                <w:sz w:val="20"/>
                <w:szCs w:val="20"/>
              </w:rPr>
            </w:pPr>
          </w:p>
        </w:tc>
        <w:tc>
          <w:tcPr>
            <w:tcW w:w="4253" w:type="dxa"/>
            <w:tcMar>
              <w:top w:w="57" w:type="dxa"/>
              <w:bottom w:w="57" w:type="dxa"/>
            </w:tcMar>
          </w:tcPr>
          <w:p w14:paraId="37504CAE" w14:textId="2CF5A73B" w:rsidR="002D22A0" w:rsidRPr="00A64EE0" w:rsidRDefault="002D22A0" w:rsidP="00CD68B1">
            <w:pPr>
              <w:pStyle w:val="Default"/>
              <w:rPr>
                <w:rFonts w:asciiTheme="minorHAnsi" w:hAnsiTheme="minorHAnsi"/>
                <w:sz w:val="20"/>
                <w:szCs w:val="20"/>
              </w:rPr>
            </w:pPr>
          </w:p>
        </w:tc>
        <w:tc>
          <w:tcPr>
            <w:tcW w:w="5103" w:type="dxa"/>
            <w:tcMar>
              <w:top w:w="57" w:type="dxa"/>
              <w:bottom w:w="57" w:type="dxa"/>
            </w:tcMar>
          </w:tcPr>
          <w:p w14:paraId="1E9A84EE" w14:textId="279D2CE6" w:rsidR="002D22A0" w:rsidRPr="00A64EE0" w:rsidRDefault="00620176" w:rsidP="00EE4D95">
            <w:pPr>
              <w:pStyle w:val="Default"/>
              <w:rPr>
                <w:rFonts w:asciiTheme="minorHAnsi" w:hAnsiTheme="minorHAnsi"/>
                <w:color w:val="auto"/>
                <w:sz w:val="20"/>
                <w:szCs w:val="20"/>
              </w:rPr>
            </w:pPr>
            <w:r w:rsidRPr="00A64EE0">
              <w:rPr>
                <w:rFonts w:asciiTheme="minorHAnsi" w:hAnsiTheme="minorHAnsi"/>
                <w:color w:val="auto"/>
                <w:sz w:val="20"/>
                <w:szCs w:val="20"/>
              </w:rPr>
              <w:t xml:space="preserve"> </w:t>
            </w:r>
          </w:p>
        </w:tc>
        <w:tc>
          <w:tcPr>
            <w:tcW w:w="1417" w:type="dxa"/>
          </w:tcPr>
          <w:p w14:paraId="28EA7082" w14:textId="474B6838" w:rsidR="002D22A0" w:rsidRPr="00A64EE0" w:rsidRDefault="002D22A0" w:rsidP="00530007">
            <w:pPr>
              <w:rPr>
                <w:rFonts w:cs="Arial"/>
                <w:sz w:val="20"/>
                <w:szCs w:val="20"/>
              </w:rPr>
            </w:pPr>
          </w:p>
        </w:tc>
      </w:tr>
      <w:tr w:rsidR="002954A6" w:rsidRPr="00455E3C" w14:paraId="3D342804" w14:textId="77777777" w:rsidTr="007335B7">
        <w:trPr>
          <w:trHeight w:hRule="exact" w:val="312"/>
        </w:trPr>
        <w:tc>
          <w:tcPr>
            <w:tcW w:w="14992" w:type="dxa"/>
            <w:gridSpan w:val="5"/>
            <w:tcMar>
              <w:top w:w="57" w:type="dxa"/>
              <w:bottom w:w="57" w:type="dxa"/>
            </w:tcMar>
          </w:tcPr>
          <w:p w14:paraId="0695D5B5" w14:textId="769911EA" w:rsidR="00A60ECF" w:rsidRPr="00455E3C" w:rsidRDefault="009079EE" w:rsidP="009079EE">
            <w:pPr>
              <w:pStyle w:val="ListParagraph"/>
              <w:numPr>
                <w:ilvl w:val="0"/>
                <w:numId w:val="16"/>
              </w:numPr>
              <w:ind w:left="426" w:hanging="142"/>
              <w:rPr>
                <w:rFonts w:cs="Arial"/>
                <w:b/>
              </w:rPr>
            </w:pPr>
            <w:r w:rsidRPr="00455E3C">
              <w:rPr>
                <w:rFonts w:cs="Arial"/>
                <w:b/>
              </w:rPr>
              <w:t>Targeted support</w:t>
            </w:r>
          </w:p>
        </w:tc>
      </w:tr>
      <w:tr w:rsidR="002954A6" w:rsidRPr="00455E3C" w14:paraId="40DB90C8" w14:textId="77777777" w:rsidTr="00766387">
        <w:tc>
          <w:tcPr>
            <w:tcW w:w="2235" w:type="dxa"/>
            <w:tcMar>
              <w:top w:w="57" w:type="dxa"/>
              <w:bottom w:w="57" w:type="dxa"/>
            </w:tcMar>
          </w:tcPr>
          <w:p w14:paraId="14F00230" w14:textId="77777777" w:rsidR="007335B7" w:rsidRPr="00455E3C" w:rsidRDefault="007335B7" w:rsidP="008D2DAF">
            <w:pPr>
              <w:rPr>
                <w:rFonts w:cs="Arial"/>
                <w:b/>
              </w:rPr>
            </w:pPr>
            <w:r w:rsidRPr="00455E3C">
              <w:rPr>
                <w:rFonts w:cs="Arial"/>
                <w:b/>
              </w:rPr>
              <w:t>Desired outcome</w:t>
            </w:r>
          </w:p>
        </w:tc>
        <w:tc>
          <w:tcPr>
            <w:tcW w:w="1984" w:type="dxa"/>
            <w:tcMar>
              <w:top w:w="57" w:type="dxa"/>
              <w:bottom w:w="57" w:type="dxa"/>
            </w:tcMar>
          </w:tcPr>
          <w:p w14:paraId="5690B205" w14:textId="77777777" w:rsidR="007335B7" w:rsidRPr="00455E3C" w:rsidRDefault="007335B7" w:rsidP="008D2DAF">
            <w:pPr>
              <w:rPr>
                <w:rFonts w:cs="Arial"/>
                <w:b/>
              </w:rPr>
            </w:pPr>
            <w:r w:rsidRPr="00455E3C">
              <w:rPr>
                <w:rFonts w:cs="Arial"/>
                <w:b/>
              </w:rPr>
              <w:t xml:space="preserve">Chosen </w:t>
            </w:r>
            <w:r w:rsidR="00766387" w:rsidRPr="00455E3C">
              <w:rPr>
                <w:rFonts w:cs="Arial"/>
                <w:b/>
              </w:rPr>
              <w:t>action/</w:t>
            </w:r>
            <w:r w:rsidRPr="00455E3C">
              <w:rPr>
                <w:rFonts w:cs="Arial"/>
                <w:b/>
              </w:rPr>
              <w:t>approach</w:t>
            </w:r>
          </w:p>
        </w:tc>
        <w:tc>
          <w:tcPr>
            <w:tcW w:w="4253" w:type="dxa"/>
            <w:tcMar>
              <w:top w:w="57" w:type="dxa"/>
              <w:bottom w:w="57" w:type="dxa"/>
            </w:tcMar>
          </w:tcPr>
          <w:p w14:paraId="080A47B5" w14:textId="77777777" w:rsidR="007335B7" w:rsidRPr="00455E3C" w:rsidRDefault="006F2883" w:rsidP="00EB5AD4">
            <w:pPr>
              <w:rPr>
                <w:rFonts w:cs="Arial"/>
              </w:rPr>
            </w:pPr>
            <w:r w:rsidRPr="00455E3C">
              <w:rPr>
                <w:rFonts w:cs="Arial"/>
                <w:b/>
              </w:rPr>
              <w:t xml:space="preserve">Estimated impact: </w:t>
            </w:r>
            <w:r w:rsidRPr="00455E3C">
              <w:rPr>
                <w:rFonts w:cs="Arial"/>
              </w:rPr>
              <w:t>Did you meet the success criteria? Include impact on pupils not eligible for PP, if appropriate.</w:t>
            </w:r>
          </w:p>
        </w:tc>
        <w:tc>
          <w:tcPr>
            <w:tcW w:w="5103" w:type="dxa"/>
            <w:tcMar>
              <w:top w:w="57" w:type="dxa"/>
              <w:bottom w:w="57" w:type="dxa"/>
            </w:tcMar>
          </w:tcPr>
          <w:p w14:paraId="0D6D8EB9" w14:textId="77777777" w:rsidR="007335B7" w:rsidRPr="00455E3C" w:rsidRDefault="007335B7" w:rsidP="00EB5AD4">
            <w:pPr>
              <w:rPr>
                <w:rFonts w:cs="Arial"/>
                <w:b/>
              </w:rPr>
            </w:pPr>
            <w:r w:rsidRPr="00455E3C">
              <w:rPr>
                <w:rFonts w:cs="Arial"/>
                <w:b/>
              </w:rPr>
              <w:t xml:space="preserve">Lessons learned </w:t>
            </w:r>
          </w:p>
          <w:p w14:paraId="3F0909E0" w14:textId="6B14A67B" w:rsidR="007335B7" w:rsidRPr="00455E3C" w:rsidRDefault="007335B7" w:rsidP="00EB5AD4">
            <w:pPr>
              <w:rPr>
                <w:rFonts w:cs="Arial"/>
                <w:b/>
              </w:rPr>
            </w:pPr>
            <w:r w:rsidRPr="00455E3C">
              <w:rPr>
                <w:rFonts w:cs="Arial"/>
              </w:rPr>
              <w:t>(and whether you will continue with this approach)</w:t>
            </w:r>
          </w:p>
        </w:tc>
        <w:tc>
          <w:tcPr>
            <w:tcW w:w="1417" w:type="dxa"/>
          </w:tcPr>
          <w:p w14:paraId="58CCB8D4" w14:textId="77777777" w:rsidR="007335B7" w:rsidRPr="00455E3C" w:rsidRDefault="007335B7" w:rsidP="008D2DAF">
            <w:pPr>
              <w:rPr>
                <w:rFonts w:cs="Arial"/>
                <w:b/>
              </w:rPr>
            </w:pPr>
            <w:r w:rsidRPr="00455E3C">
              <w:rPr>
                <w:rFonts w:cs="Arial"/>
                <w:b/>
              </w:rPr>
              <w:t>Cost</w:t>
            </w:r>
          </w:p>
        </w:tc>
      </w:tr>
      <w:tr w:rsidR="002954A6" w:rsidRPr="00455E3C" w14:paraId="290AE235" w14:textId="77777777" w:rsidTr="001F64FF">
        <w:trPr>
          <w:trHeight w:hRule="exact" w:val="2452"/>
        </w:trPr>
        <w:tc>
          <w:tcPr>
            <w:tcW w:w="2235" w:type="dxa"/>
            <w:tcMar>
              <w:top w:w="57" w:type="dxa"/>
              <w:bottom w:w="57" w:type="dxa"/>
            </w:tcMar>
          </w:tcPr>
          <w:p w14:paraId="424E147C" w14:textId="0D415440" w:rsidR="007335B7" w:rsidRPr="00A64EE0" w:rsidRDefault="007335B7" w:rsidP="00A64EE0">
            <w:pPr>
              <w:rPr>
                <w:rFonts w:cs="Arial"/>
                <w:sz w:val="20"/>
                <w:szCs w:val="20"/>
              </w:rPr>
            </w:pPr>
          </w:p>
        </w:tc>
        <w:tc>
          <w:tcPr>
            <w:tcW w:w="1984" w:type="dxa"/>
            <w:tcMar>
              <w:top w:w="57" w:type="dxa"/>
              <w:bottom w:w="57" w:type="dxa"/>
            </w:tcMar>
          </w:tcPr>
          <w:p w14:paraId="4874ABFE" w14:textId="11268176" w:rsidR="007335B7" w:rsidRPr="00A64EE0" w:rsidRDefault="007335B7" w:rsidP="00A64EE0">
            <w:pPr>
              <w:rPr>
                <w:rFonts w:cs="Arial"/>
                <w:sz w:val="20"/>
                <w:szCs w:val="20"/>
              </w:rPr>
            </w:pPr>
          </w:p>
        </w:tc>
        <w:tc>
          <w:tcPr>
            <w:tcW w:w="4253" w:type="dxa"/>
            <w:tcMar>
              <w:top w:w="57" w:type="dxa"/>
              <w:bottom w:w="57" w:type="dxa"/>
            </w:tcMar>
          </w:tcPr>
          <w:p w14:paraId="51E23F61" w14:textId="03AFFA6B" w:rsidR="00CD68B1" w:rsidRPr="00A64EE0" w:rsidRDefault="00CD68B1" w:rsidP="00406762">
            <w:pPr>
              <w:pStyle w:val="Default"/>
              <w:rPr>
                <w:rFonts w:asciiTheme="minorHAnsi" w:hAnsiTheme="minorHAnsi"/>
                <w:color w:val="auto"/>
                <w:sz w:val="20"/>
                <w:szCs w:val="20"/>
              </w:rPr>
            </w:pPr>
          </w:p>
        </w:tc>
        <w:tc>
          <w:tcPr>
            <w:tcW w:w="5103" w:type="dxa"/>
            <w:tcMar>
              <w:top w:w="57" w:type="dxa"/>
              <w:bottom w:w="57" w:type="dxa"/>
            </w:tcMar>
          </w:tcPr>
          <w:p w14:paraId="6FA64912" w14:textId="1A1DC8E0" w:rsidR="007335B7" w:rsidRPr="00A64EE0" w:rsidRDefault="007335B7" w:rsidP="00526EB3">
            <w:pPr>
              <w:rPr>
                <w:rFonts w:cs="Arial"/>
                <w:sz w:val="20"/>
                <w:szCs w:val="20"/>
              </w:rPr>
            </w:pPr>
          </w:p>
        </w:tc>
        <w:tc>
          <w:tcPr>
            <w:tcW w:w="1417" w:type="dxa"/>
          </w:tcPr>
          <w:p w14:paraId="594E39C3" w14:textId="32E9FA0C" w:rsidR="007335B7" w:rsidRPr="00A64EE0" w:rsidRDefault="007335B7" w:rsidP="00530007">
            <w:pPr>
              <w:rPr>
                <w:rFonts w:cs="Arial"/>
                <w:sz w:val="20"/>
                <w:szCs w:val="20"/>
              </w:rPr>
            </w:pPr>
          </w:p>
        </w:tc>
      </w:tr>
      <w:tr w:rsidR="002954A6" w:rsidRPr="00455E3C" w14:paraId="5B53F9C7" w14:textId="77777777" w:rsidTr="007335B7">
        <w:trPr>
          <w:trHeight w:hRule="exact" w:val="312"/>
        </w:trPr>
        <w:tc>
          <w:tcPr>
            <w:tcW w:w="14992" w:type="dxa"/>
            <w:gridSpan w:val="5"/>
            <w:tcMar>
              <w:top w:w="57" w:type="dxa"/>
              <w:bottom w:w="57" w:type="dxa"/>
            </w:tcMar>
          </w:tcPr>
          <w:p w14:paraId="62E737C9" w14:textId="77777777" w:rsidR="007335B7" w:rsidRPr="00455E3C" w:rsidRDefault="00B369C7" w:rsidP="004F6468">
            <w:pPr>
              <w:pStyle w:val="ListParagraph"/>
              <w:numPr>
                <w:ilvl w:val="0"/>
                <w:numId w:val="16"/>
              </w:numPr>
              <w:ind w:left="426" w:hanging="142"/>
              <w:rPr>
                <w:rFonts w:cs="Arial"/>
                <w:b/>
              </w:rPr>
            </w:pPr>
            <w:r w:rsidRPr="00455E3C">
              <w:rPr>
                <w:rFonts w:cs="Arial"/>
                <w:b/>
              </w:rPr>
              <w:t>Other</w:t>
            </w:r>
            <w:r w:rsidR="006F2883" w:rsidRPr="00455E3C">
              <w:rPr>
                <w:rFonts w:cs="Arial"/>
                <w:b/>
              </w:rPr>
              <w:t xml:space="preserve"> approaches</w:t>
            </w:r>
          </w:p>
        </w:tc>
      </w:tr>
      <w:tr w:rsidR="002954A6" w:rsidRPr="00455E3C" w14:paraId="13EA6F62" w14:textId="77777777" w:rsidTr="00766387">
        <w:tc>
          <w:tcPr>
            <w:tcW w:w="2235" w:type="dxa"/>
            <w:tcMar>
              <w:top w:w="57" w:type="dxa"/>
              <w:bottom w:w="57" w:type="dxa"/>
            </w:tcMar>
          </w:tcPr>
          <w:p w14:paraId="3FA22661" w14:textId="77777777" w:rsidR="007335B7" w:rsidRPr="00455E3C" w:rsidRDefault="007335B7" w:rsidP="008D2DAF">
            <w:pPr>
              <w:rPr>
                <w:rFonts w:cs="Arial"/>
                <w:b/>
              </w:rPr>
            </w:pPr>
            <w:r w:rsidRPr="00455E3C">
              <w:rPr>
                <w:rFonts w:cs="Arial"/>
                <w:b/>
              </w:rPr>
              <w:t>Desired outcome</w:t>
            </w:r>
          </w:p>
        </w:tc>
        <w:tc>
          <w:tcPr>
            <w:tcW w:w="1984" w:type="dxa"/>
            <w:tcMar>
              <w:top w:w="57" w:type="dxa"/>
              <w:bottom w:w="57" w:type="dxa"/>
            </w:tcMar>
          </w:tcPr>
          <w:p w14:paraId="4AA71DF8" w14:textId="77777777" w:rsidR="007335B7" w:rsidRPr="00455E3C" w:rsidRDefault="007335B7" w:rsidP="008D2DAF">
            <w:pPr>
              <w:rPr>
                <w:rFonts w:cs="Arial"/>
                <w:b/>
              </w:rPr>
            </w:pPr>
            <w:r w:rsidRPr="00455E3C">
              <w:rPr>
                <w:rFonts w:cs="Arial"/>
                <w:b/>
              </w:rPr>
              <w:t xml:space="preserve">Chosen </w:t>
            </w:r>
            <w:r w:rsidR="00766387" w:rsidRPr="00455E3C">
              <w:rPr>
                <w:rFonts w:cs="Arial"/>
                <w:b/>
              </w:rPr>
              <w:t>action/</w:t>
            </w:r>
            <w:r w:rsidRPr="00455E3C">
              <w:rPr>
                <w:rFonts w:cs="Arial"/>
                <w:b/>
              </w:rPr>
              <w:t>approach</w:t>
            </w:r>
          </w:p>
        </w:tc>
        <w:tc>
          <w:tcPr>
            <w:tcW w:w="4253" w:type="dxa"/>
            <w:tcMar>
              <w:top w:w="57" w:type="dxa"/>
              <w:bottom w:w="57" w:type="dxa"/>
            </w:tcMar>
          </w:tcPr>
          <w:p w14:paraId="08359EEB" w14:textId="77777777" w:rsidR="007335B7" w:rsidRPr="00455E3C" w:rsidRDefault="006F2883" w:rsidP="00EB5AD4">
            <w:pPr>
              <w:rPr>
                <w:rFonts w:cs="Arial"/>
              </w:rPr>
            </w:pPr>
            <w:r w:rsidRPr="00455E3C">
              <w:rPr>
                <w:rFonts w:cs="Arial"/>
                <w:b/>
              </w:rPr>
              <w:t xml:space="preserve">Estimated impact: </w:t>
            </w:r>
            <w:r w:rsidRPr="00455E3C">
              <w:rPr>
                <w:rFonts w:cs="Arial"/>
              </w:rPr>
              <w:t>Did you meet the success criteria? Include impact on pupils not eligible for PP, if appropriate.</w:t>
            </w:r>
          </w:p>
        </w:tc>
        <w:tc>
          <w:tcPr>
            <w:tcW w:w="5103" w:type="dxa"/>
            <w:tcMar>
              <w:top w:w="57" w:type="dxa"/>
              <w:bottom w:w="57" w:type="dxa"/>
            </w:tcMar>
          </w:tcPr>
          <w:p w14:paraId="0C1E5F76" w14:textId="77777777" w:rsidR="007335B7" w:rsidRPr="00455E3C" w:rsidRDefault="007335B7" w:rsidP="00EB5AD4">
            <w:pPr>
              <w:rPr>
                <w:rFonts w:cs="Arial"/>
                <w:b/>
              </w:rPr>
            </w:pPr>
            <w:r w:rsidRPr="00455E3C">
              <w:rPr>
                <w:rFonts w:cs="Arial"/>
                <w:b/>
              </w:rPr>
              <w:t xml:space="preserve">Lessons learned </w:t>
            </w:r>
          </w:p>
          <w:p w14:paraId="0440ED4A" w14:textId="77777777" w:rsidR="007335B7" w:rsidRPr="00455E3C" w:rsidRDefault="007335B7" w:rsidP="00EB5AD4">
            <w:pPr>
              <w:rPr>
                <w:rFonts w:cs="Arial"/>
                <w:b/>
              </w:rPr>
            </w:pPr>
            <w:r w:rsidRPr="00455E3C">
              <w:rPr>
                <w:rFonts w:cs="Arial"/>
              </w:rPr>
              <w:t>(and whether you will continue with this approach)</w:t>
            </w:r>
          </w:p>
        </w:tc>
        <w:tc>
          <w:tcPr>
            <w:tcW w:w="1417" w:type="dxa"/>
          </w:tcPr>
          <w:p w14:paraId="49DBE4EF" w14:textId="77777777" w:rsidR="007335B7" w:rsidRPr="00455E3C" w:rsidRDefault="007335B7" w:rsidP="001E7B91">
            <w:pPr>
              <w:rPr>
                <w:rFonts w:cs="Arial"/>
                <w:b/>
              </w:rPr>
            </w:pPr>
            <w:r w:rsidRPr="00455E3C">
              <w:rPr>
                <w:rFonts w:cs="Arial"/>
                <w:b/>
              </w:rPr>
              <w:t>Cost</w:t>
            </w:r>
          </w:p>
        </w:tc>
      </w:tr>
      <w:tr w:rsidR="002D22A0" w:rsidRPr="001F64FF" w14:paraId="17C53B0A" w14:textId="77777777" w:rsidTr="001F64FF">
        <w:trPr>
          <w:trHeight w:hRule="exact" w:val="4036"/>
        </w:trPr>
        <w:tc>
          <w:tcPr>
            <w:tcW w:w="2235" w:type="dxa"/>
            <w:tcMar>
              <w:top w:w="57" w:type="dxa"/>
              <w:bottom w:w="57" w:type="dxa"/>
            </w:tcMar>
          </w:tcPr>
          <w:p w14:paraId="23BFABD0" w14:textId="1338A877" w:rsidR="002D22A0" w:rsidRPr="00526EB3" w:rsidRDefault="002D22A0" w:rsidP="008D2DAF">
            <w:pPr>
              <w:rPr>
                <w:rFonts w:cs="Arial"/>
                <w:sz w:val="20"/>
                <w:szCs w:val="20"/>
              </w:rPr>
            </w:pPr>
          </w:p>
        </w:tc>
        <w:tc>
          <w:tcPr>
            <w:tcW w:w="1984" w:type="dxa"/>
            <w:tcMar>
              <w:top w:w="57" w:type="dxa"/>
              <w:bottom w:w="57" w:type="dxa"/>
            </w:tcMar>
          </w:tcPr>
          <w:p w14:paraId="2A049B8F" w14:textId="1E49E090" w:rsidR="002D22A0" w:rsidRPr="00526EB3" w:rsidRDefault="002D22A0" w:rsidP="00A64EE0">
            <w:pPr>
              <w:pStyle w:val="Default"/>
              <w:rPr>
                <w:rFonts w:asciiTheme="minorHAnsi" w:hAnsiTheme="minorHAnsi"/>
                <w:sz w:val="20"/>
                <w:szCs w:val="20"/>
              </w:rPr>
            </w:pPr>
          </w:p>
        </w:tc>
        <w:tc>
          <w:tcPr>
            <w:tcW w:w="4253" w:type="dxa"/>
            <w:tcMar>
              <w:top w:w="57" w:type="dxa"/>
              <w:bottom w:w="57" w:type="dxa"/>
            </w:tcMar>
          </w:tcPr>
          <w:p w14:paraId="0DD07E37" w14:textId="63DE4EF9" w:rsidR="002D22A0" w:rsidRPr="00526EB3" w:rsidRDefault="002D22A0" w:rsidP="00A00036">
            <w:pPr>
              <w:pStyle w:val="Default"/>
              <w:rPr>
                <w:rFonts w:asciiTheme="minorHAnsi" w:hAnsiTheme="minorHAnsi"/>
                <w:color w:val="auto"/>
                <w:sz w:val="20"/>
                <w:szCs w:val="20"/>
              </w:rPr>
            </w:pPr>
          </w:p>
        </w:tc>
        <w:tc>
          <w:tcPr>
            <w:tcW w:w="5103" w:type="dxa"/>
            <w:tcMar>
              <w:top w:w="57" w:type="dxa"/>
              <w:bottom w:w="57" w:type="dxa"/>
            </w:tcMar>
          </w:tcPr>
          <w:p w14:paraId="1286BF7A" w14:textId="10FD39D1" w:rsidR="002D22A0" w:rsidRPr="001F64FF" w:rsidRDefault="002D22A0" w:rsidP="00A00036">
            <w:pPr>
              <w:rPr>
                <w:rFonts w:cs="Arial"/>
              </w:rPr>
            </w:pPr>
          </w:p>
        </w:tc>
        <w:tc>
          <w:tcPr>
            <w:tcW w:w="1417" w:type="dxa"/>
          </w:tcPr>
          <w:p w14:paraId="566C6756" w14:textId="2EC9DBAD" w:rsidR="002D22A0" w:rsidRPr="001F64FF" w:rsidRDefault="002D22A0" w:rsidP="00530007">
            <w:pPr>
              <w:rPr>
                <w:rFonts w:cs="Arial"/>
              </w:rPr>
            </w:pPr>
          </w:p>
        </w:tc>
      </w:tr>
    </w:tbl>
    <w:p w14:paraId="0476BE96" w14:textId="77777777" w:rsidR="00766387" w:rsidRPr="001F64FF" w:rsidRDefault="00766387" w:rsidP="00A33F73">
      <w:pPr>
        <w:spacing w:line="276" w:lineRule="auto"/>
        <w:rPr>
          <w:rFonts w:cs="Arial"/>
        </w:rPr>
      </w:pPr>
    </w:p>
    <w:p w14:paraId="0A6ABD91" w14:textId="77777777" w:rsidR="00AE66C2" w:rsidRDefault="00AE66C2" w:rsidP="0004731E"/>
    <w:p w14:paraId="5C137351" w14:textId="77777777" w:rsidR="00736BD0" w:rsidRDefault="00736BD0" w:rsidP="0004731E"/>
    <w:p w14:paraId="713BC071" w14:textId="77777777" w:rsidR="00736BD0" w:rsidRPr="00455E3C" w:rsidRDefault="00736BD0" w:rsidP="0004731E"/>
    <w:sectPr w:rsidR="00736BD0" w:rsidRPr="00455E3C"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1E4593" w14:textId="77777777" w:rsidR="008D170E" w:rsidRDefault="008D170E" w:rsidP="00CD68B1">
      <w:r>
        <w:separator/>
      </w:r>
    </w:p>
  </w:endnote>
  <w:endnote w:type="continuationSeparator" w:id="0">
    <w:p w14:paraId="73A74233" w14:textId="77777777" w:rsidR="008D170E" w:rsidRDefault="008D170E"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6CED1" w14:textId="77777777" w:rsidR="008D170E" w:rsidRDefault="008D170E" w:rsidP="00CD68B1">
      <w:r>
        <w:separator/>
      </w:r>
    </w:p>
  </w:footnote>
  <w:footnote w:type="continuationSeparator" w:id="0">
    <w:p w14:paraId="525A75F7" w14:textId="77777777" w:rsidR="008D170E" w:rsidRDefault="008D170E" w:rsidP="00CD68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F0442"/>
    <w:multiLevelType w:val="hybridMultilevel"/>
    <w:tmpl w:val="B87881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6"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9"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0"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5"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6"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7"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7"/>
  </w:num>
  <w:num w:numId="3">
    <w:abstractNumId w:val="16"/>
  </w:num>
  <w:num w:numId="4">
    <w:abstractNumId w:val="0"/>
  </w:num>
  <w:num w:numId="5">
    <w:abstractNumId w:val="20"/>
  </w:num>
  <w:num w:numId="6">
    <w:abstractNumId w:val="11"/>
  </w:num>
  <w:num w:numId="7">
    <w:abstractNumId w:val="9"/>
  </w:num>
  <w:num w:numId="8">
    <w:abstractNumId w:val="10"/>
  </w:num>
  <w:num w:numId="9">
    <w:abstractNumId w:val="27"/>
  </w:num>
  <w:num w:numId="10">
    <w:abstractNumId w:val="21"/>
  </w:num>
  <w:num w:numId="11">
    <w:abstractNumId w:val="15"/>
  </w:num>
  <w:num w:numId="12">
    <w:abstractNumId w:val="8"/>
  </w:num>
  <w:num w:numId="13">
    <w:abstractNumId w:val="14"/>
  </w:num>
  <w:num w:numId="14">
    <w:abstractNumId w:val="3"/>
  </w:num>
  <w:num w:numId="15">
    <w:abstractNumId w:val="25"/>
  </w:num>
  <w:num w:numId="16">
    <w:abstractNumId w:val="24"/>
  </w:num>
  <w:num w:numId="17">
    <w:abstractNumId w:val="13"/>
  </w:num>
  <w:num w:numId="18">
    <w:abstractNumId w:val="1"/>
  </w:num>
  <w:num w:numId="19">
    <w:abstractNumId w:val="19"/>
  </w:num>
  <w:num w:numId="20">
    <w:abstractNumId w:val="5"/>
  </w:num>
  <w:num w:numId="21">
    <w:abstractNumId w:val="23"/>
  </w:num>
  <w:num w:numId="22">
    <w:abstractNumId w:val="26"/>
  </w:num>
  <w:num w:numId="23">
    <w:abstractNumId w:val="7"/>
  </w:num>
  <w:num w:numId="24">
    <w:abstractNumId w:val="12"/>
  </w:num>
  <w:num w:numId="25">
    <w:abstractNumId w:val="18"/>
  </w:num>
  <w:num w:numId="26">
    <w:abstractNumId w:val="22"/>
  </w:num>
  <w:num w:numId="27">
    <w:abstractNumId w:val="6"/>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731E"/>
    <w:rsid w:val="000473C9"/>
    <w:rsid w:val="000501F0"/>
    <w:rsid w:val="00052324"/>
    <w:rsid w:val="000557F9"/>
    <w:rsid w:val="0006219B"/>
    <w:rsid w:val="00063367"/>
    <w:rsid w:val="000779CF"/>
    <w:rsid w:val="000A25FC"/>
    <w:rsid w:val="000B25ED"/>
    <w:rsid w:val="000B5413"/>
    <w:rsid w:val="000C28FD"/>
    <w:rsid w:val="000C37C2"/>
    <w:rsid w:val="000C4CF8"/>
    <w:rsid w:val="000D0B47"/>
    <w:rsid w:val="000D480D"/>
    <w:rsid w:val="000D7ED1"/>
    <w:rsid w:val="000E35B8"/>
    <w:rsid w:val="000E4243"/>
    <w:rsid w:val="00102144"/>
    <w:rsid w:val="0010464B"/>
    <w:rsid w:val="001137CF"/>
    <w:rsid w:val="00117186"/>
    <w:rsid w:val="00121D72"/>
    <w:rsid w:val="00125340"/>
    <w:rsid w:val="00125BA7"/>
    <w:rsid w:val="00131CA9"/>
    <w:rsid w:val="001849D6"/>
    <w:rsid w:val="001A1C96"/>
    <w:rsid w:val="001B794A"/>
    <w:rsid w:val="001C686D"/>
    <w:rsid w:val="001E7B91"/>
    <w:rsid w:val="001F64FF"/>
    <w:rsid w:val="00204081"/>
    <w:rsid w:val="00232CF5"/>
    <w:rsid w:val="00240F98"/>
    <w:rsid w:val="00254919"/>
    <w:rsid w:val="00254A66"/>
    <w:rsid w:val="00257811"/>
    <w:rsid w:val="00262114"/>
    <w:rsid w:val="002622B6"/>
    <w:rsid w:val="00267F85"/>
    <w:rsid w:val="002856C3"/>
    <w:rsid w:val="0029209F"/>
    <w:rsid w:val="002954A6"/>
    <w:rsid w:val="002962F2"/>
    <w:rsid w:val="002974E5"/>
    <w:rsid w:val="002A3898"/>
    <w:rsid w:val="002B3394"/>
    <w:rsid w:val="002D0A33"/>
    <w:rsid w:val="002D22A0"/>
    <w:rsid w:val="002E686F"/>
    <w:rsid w:val="002F572B"/>
    <w:rsid w:val="002F6FB5"/>
    <w:rsid w:val="00320C3A"/>
    <w:rsid w:val="003223F4"/>
    <w:rsid w:val="00337056"/>
    <w:rsid w:val="00351952"/>
    <w:rsid w:val="00366499"/>
    <w:rsid w:val="00380587"/>
    <w:rsid w:val="003822C1"/>
    <w:rsid w:val="00390402"/>
    <w:rsid w:val="003957BD"/>
    <w:rsid w:val="003961A3"/>
    <w:rsid w:val="003A0EDC"/>
    <w:rsid w:val="003B5C5D"/>
    <w:rsid w:val="003B6371"/>
    <w:rsid w:val="003C79F6"/>
    <w:rsid w:val="003D2143"/>
    <w:rsid w:val="003E3F87"/>
    <w:rsid w:val="003F7BE2"/>
    <w:rsid w:val="004029AD"/>
    <w:rsid w:val="00402EED"/>
    <w:rsid w:val="00406762"/>
    <w:rsid w:val="004107D2"/>
    <w:rsid w:val="00423264"/>
    <w:rsid w:val="0042780A"/>
    <w:rsid w:val="00435936"/>
    <w:rsid w:val="00455E3C"/>
    <w:rsid w:val="00456ABA"/>
    <w:rsid w:val="004642B2"/>
    <w:rsid w:val="004642BC"/>
    <w:rsid w:val="004667CF"/>
    <w:rsid w:val="004667DB"/>
    <w:rsid w:val="00481041"/>
    <w:rsid w:val="00485EE2"/>
    <w:rsid w:val="0049188F"/>
    <w:rsid w:val="00492683"/>
    <w:rsid w:val="00496D7D"/>
    <w:rsid w:val="004B3C35"/>
    <w:rsid w:val="004C5467"/>
    <w:rsid w:val="004D053F"/>
    <w:rsid w:val="004D3FC1"/>
    <w:rsid w:val="004E5349"/>
    <w:rsid w:val="004E5B85"/>
    <w:rsid w:val="004F36D5"/>
    <w:rsid w:val="004F6468"/>
    <w:rsid w:val="00501685"/>
    <w:rsid w:val="00503380"/>
    <w:rsid w:val="0052572A"/>
    <w:rsid w:val="00525B35"/>
    <w:rsid w:val="00526EB3"/>
    <w:rsid w:val="00530007"/>
    <w:rsid w:val="00536DB6"/>
    <w:rsid w:val="00540024"/>
    <w:rsid w:val="00540101"/>
    <w:rsid w:val="00540319"/>
    <w:rsid w:val="00541F7B"/>
    <w:rsid w:val="00546B18"/>
    <w:rsid w:val="00557E19"/>
    <w:rsid w:val="00557E9F"/>
    <w:rsid w:val="005639FF"/>
    <w:rsid w:val="0056652E"/>
    <w:rsid w:val="005710AB"/>
    <w:rsid w:val="005737D7"/>
    <w:rsid w:val="005832BE"/>
    <w:rsid w:val="0058583E"/>
    <w:rsid w:val="00597346"/>
    <w:rsid w:val="005A04D4"/>
    <w:rsid w:val="005A25B5"/>
    <w:rsid w:val="005A3451"/>
    <w:rsid w:val="005D06F3"/>
    <w:rsid w:val="005E2CF9"/>
    <w:rsid w:val="005E54F3"/>
    <w:rsid w:val="00601130"/>
    <w:rsid w:val="00611495"/>
    <w:rsid w:val="00620176"/>
    <w:rsid w:val="00626887"/>
    <w:rsid w:val="00630044"/>
    <w:rsid w:val="00630BE0"/>
    <w:rsid w:val="00636313"/>
    <w:rsid w:val="00636F61"/>
    <w:rsid w:val="00637608"/>
    <w:rsid w:val="00650EC8"/>
    <w:rsid w:val="0068326E"/>
    <w:rsid w:val="00683A3C"/>
    <w:rsid w:val="006A38E5"/>
    <w:rsid w:val="006B269D"/>
    <w:rsid w:val="006B358C"/>
    <w:rsid w:val="006C7C85"/>
    <w:rsid w:val="006D447D"/>
    <w:rsid w:val="006D5E63"/>
    <w:rsid w:val="006E6A25"/>
    <w:rsid w:val="006E6C0F"/>
    <w:rsid w:val="006F0B6A"/>
    <w:rsid w:val="006F2883"/>
    <w:rsid w:val="00700CA9"/>
    <w:rsid w:val="007335B7"/>
    <w:rsid w:val="00736BD0"/>
    <w:rsid w:val="007421D8"/>
    <w:rsid w:val="00743BF3"/>
    <w:rsid w:val="00746605"/>
    <w:rsid w:val="00765EFB"/>
    <w:rsid w:val="00766387"/>
    <w:rsid w:val="00767E1D"/>
    <w:rsid w:val="00797116"/>
    <w:rsid w:val="007A2742"/>
    <w:rsid w:val="007B141B"/>
    <w:rsid w:val="007B228E"/>
    <w:rsid w:val="007C2B91"/>
    <w:rsid w:val="007C4F4A"/>
    <w:rsid w:val="007C749E"/>
    <w:rsid w:val="007F271A"/>
    <w:rsid w:val="007F3C16"/>
    <w:rsid w:val="00800990"/>
    <w:rsid w:val="00807C9E"/>
    <w:rsid w:val="00827203"/>
    <w:rsid w:val="0082770F"/>
    <w:rsid w:val="0084389C"/>
    <w:rsid w:val="00845265"/>
    <w:rsid w:val="0085024F"/>
    <w:rsid w:val="00863790"/>
    <w:rsid w:val="00864593"/>
    <w:rsid w:val="0088412D"/>
    <w:rsid w:val="008B0A4D"/>
    <w:rsid w:val="008B7FE5"/>
    <w:rsid w:val="008C10E9"/>
    <w:rsid w:val="008C1106"/>
    <w:rsid w:val="008C17C3"/>
    <w:rsid w:val="008D170E"/>
    <w:rsid w:val="008D58CE"/>
    <w:rsid w:val="008D6D42"/>
    <w:rsid w:val="008E364E"/>
    <w:rsid w:val="008E64E9"/>
    <w:rsid w:val="008F0F73"/>
    <w:rsid w:val="008F69EC"/>
    <w:rsid w:val="0090160D"/>
    <w:rsid w:val="009021E8"/>
    <w:rsid w:val="009079EE"/>
    <w:rsid w:val="00914D6D"/>
    <w:rsid w:val="00915380"/>
    <w:rsid w:val="00917D70"/>
    <w:rsid w:val="009242F1"/>
    <w:rsid w:val="00954D2A"/>
    <w:rsid w:val="0096380F"/>
    <w:rsid w:val="00972129"/>
    <w:rsid w:val="00974BAE"/>
    <w:rsid w:val="00992C5E"/>
    <w:rsid w:val="009A538F"/>
    <w:rsid w:val="009E7A9D"/>
    <w:rsid w:val="009F1341"/>
    <w:rsid w:val="009F480D"/>
    <w:rsid w:val="00A00036"/>
    <w:rsid w:val="00A13FBB"/>
    <w:rsid w:val="00A24C51"/>
    <w:rsid w:val="00A258C1"/>
    <w:rsid w:val="00A26556"/>
    <w:rsid w:val="00A32773"/>
    <w:rsid w:val="00A33F73"/>
    <w:rsid w:val="00A37195"/>
    <w:rsid w:val="00A37D2D"/>
    <w:rsid w:val="00A439AF"/>
    <w:rsid w:val="00A57107"/>
    <w:rsid w:val="00A57551"/>
    <w:rsid w:val="00A60ECF"/>
    <w:rsid w:val="00A6273A"/>
    <w:rsid w:val="00A6366C"/>
    <w:rsid w:val="00A64EE0"/>
    <w:rsid w:val="00A7068E"/>
    <w:rsid w:val="00A73BFA"/>
    <w:rsid w:val="00A74E99"/>
    <w:rsid w:val="00A77153"/>
    <w:rsid w:val="00A8709B"/>
    <w:rsid w:val="00AB5B2A"/>
    <w:rsid w:val="00AD059F"/>
    <w:rsid w:val="00AE66C2"/>
    <w:rsid w:val="00AE77EC"/>
    <w:rsid w:val="00AE78F2"/>
    <w:rsid w:val="00B01C9A"/>
    <w:rsid w:val="00B07E22"/>
    <w:rsid w:val="00B13714"/>
    <w:rsid w:val="00B17B33"/>
    <w:rsid w:val="00B31AA4"/>
    <w:rsid w:val="00B3409B"/>
    <w:rsid w:val="00B369C7"/>
    <w:rsid w:val="00B36BB9"/>
    <w:rsid w:val="00B36E07"/>
    <w:rsid w:val="00B44A21"/>
    <w:rsid w:val="00B44E17"/>
    <w:rsid w:val="00B55BC5"/>
    <w:rsid w:val="00B60E7C"/>
    <w:rsid w:val="00B63631"/>
    <w:rsid w:val="00B668B6"/>
    <w:rsid w:val="00B7195B"/>
    <w:rsid w:val="00B72939"/>
    <w:rsid w:val="00B80272"/>
    <w:rsid w:val="00B9382E"/>
    <w:rsid w:val="00BA3C3E"/>
    <w:rsid w:val="00BC54E1"/>
    <w:rsid w:val="00BC602A"/>
    <w:rsid w:val="00BC7733"/>
    <w:rsid w:val="00BE2C89"/>
    <w:rsid w:val="00BE3670"/>
    <w:rsid w:val="00BE5BCA"/>
    <w:rsid w:val="00C00F3C"/>
    <w:rsid w:val="00C02CFB"/>
    <w:rsid w:val="00C04C4C"/>
    <w:rsid w:val="00C068B2"/>
    <w:rsid w:val="00C102E1"/>
    <w:rsid w:val="00C14FAE"/>
    <w:rsid w:val="00C15351"/>
    <w:rsid w:val="00C30ADC"/>
    <w:rsid w:val="00C32D5C"/>
    <w:rsid w:val="00C34113"/>
    <w:rsid w:val="00C35120"/>
    <w:rsid w:val="00C416E8"/>
    <w:rsid w:val="00C5753B"/>
    <w:rsid w:val="00C70B05"/>
    <w:rsid w:val="00C7142B"/>
    <w:rsid w:val="00C73995"/>
    <w:rsid w:val="00C76575"/>
    <w:rsid w:val="00C77968"/>
    <w:rsid w:val="00C8030B"/>
    <w:rsid w:val="00C83A58"/>
    <w:rsid w:val="00CA1AF5"/>
    <w:rsid w:val="00CA1F40"/>
    <w:rsid w:val="00CA4A8C"/>
    <w:rsid w:val="00CD2230"/>
    <w:rsid w:val="00CD2459"/>
    <w:rsid w:val="00CD68B1"/>
    <w:rsid w:val="00CE1584"/>
    <w:rsid w:val="00CF02DE"/>
    <w:rsid w:val="00CF1B9B"/>
    <w:rsid w:val="00D11A2D"/>
    <w:rsid w:val="00D12364"/>
    <w:rsid w:val="00D309A5"/>
    <w:rsid w:val="00D35464"/>
    <w:rsid w:val="00D370F4"/>
    <w:rsid w:val="00D46E95"/>
    <w:rsid w:val="00D504EA"/>
    <w:rsid w:val="00D51EA2"/>
    <w:rsid w:val="00D82EF5"/>
    <w:rsid w:val="00D8454C"/>
    <w:rsid w:val="00D9429A"/>
    <w:rsid w:val="00D95176"/>
    <w:rsid w:val="00DC3F30"/>
    <w:rsid w:val="00DC7C8D"/>
    <w:rsid w:val="00DE33BF"/>
    <w:rsid w:val="00DF76AB"/>
    <w:rsid w:val="00E04EE8"/>
    <w:rsid w:val="00E106F9"/>
    <w:rsid w:val="00E20ADB"/>
    <w:rsid w:val="00E20F63"/>
    <w:rsid w:val="00E34A8F"/>
    <w:rsid w:val="00E354EA"/>
    <w:rsid w:val="00E35628"/>
    <w:rsid w:val="00E5066A"/>
    <w:rsid w:val="00E865E4"/>
    <w:rsid w:val="00E96E48"/>
    <w:rsid w:val="00EB090F"/>
    <w:rsid w:val="00EB7216"/>
    <w:rsid w:val="00ED0F8C"/>
    <w:rsid w:val="00ED68AF"/>
    <w:rsid w:val="00EE22C3"/>
    <w:rsid w:val="00EE4D95"/>
    <w:rsid w:val="00EE50D0"/>
    <w:rsid w:val="00EF2A09"/>
    <w:rsid w:val="00EF2C1C"/>
    <w:rsid w:val="00F044E3"/>
    <w:rsid w:val="00F148B0"/>
    <w:rsid w:val="00F25DF2"/>
    <w:rsid w:val="00F359FE"/>
    <w:rsid w:val="00F36497"/>
    <w:rsid w:val="00F367C9"/>
    <w:rsid w:val="00F45917"/>
    <w:rsid w:val="00F54E2A"/>
    <w:rsid w:val="00F55645"/>
    <w:rsid w:val="00F55DE6"/>
    <w:rsid w:val="00F61904"/>
    <w:rsid w:val="00F7094C"/>
    <w:rsid w:val="00F71231"/>
    <w:rsid w:val="00F84A60"/>
    <w:rsid w:val="00F85CBD"/>
    <w:rsid w:val="00F87EC9"/>
    <w:rsid w:val="00F93C25"/>
    <w:rsid w:val="00F9458B"/>
    <w:rsid w:val="00F970BA"/>
    <w:rsid w:val="00FB153F"/>
    <w:rsid w:val="00FB223A"/>
    <w:rsid w:val="00FC6354"/>
    <w:rsid w:val="00FD1CF1"/>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3.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4.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2.xml><?xml version="1.0" encoding="utf-8"?>
<ds:datastoreItem xmlns:ds="http://schemas.openxmlformats.org/officeDocument/2006/customXml" ds:itemID="{E5E8C421-7B7A-44F8-B856-10A90FD4D0AA}">
  <ds:schemaRefs>
    <ds:schemaRef ds:uri="62bda6d9-15dd-4797-9609-2d5e8913862c"/>
    <ds:schemaRef ds:uri="http://purl.org/dc/elements/1.1/"/>
    <ds:schemaRef ds:uri="http://schemas.microsoft.com/sharepoint/v3"/>
    <ds:schemaRef ds:uri="http://schemas.microsoft.com/office/2006/metadata/propertie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b8cb3cbd-ce5c-4a72-9da4-9013f91c5903"/>
    <ds:schemaRef ds:uri="http://purl.org/dc/terms/"/>
  </ds:schemaRefs>
</ds:datastoreItem>
</file>

<file path=customXml/itemProps3.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4.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45A34B7B-5E1A-4411-B68D-3A82A016D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1764</Words>
  <Characters>10059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Lynnette Heseltine</cp:lastModifiedBy>
  <cp:revision>2</cp:revision>
  <cp:lastPrinted>2017-10-03T15:06:00Z</cp:lastPrinted>
  <dcterms:created xsi:type="dcterms:W3CDTF">2017-10-17T12:28:00Z</dcterms:created>
  <dcterms:modified xsi:type="dcterms:W3CDTF">2017-10-17T12:28:00Z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